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E15E9F1" w14:textId="77777777" w:rsidR="003D1DB0" w:rsidRPr="00F4521A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18"/>
          <w:szCs w:val="18"/>
        </w:rPr>
      </w:pPr>
      <w:bookmarkStart w:id="0" w:name="_Toc86085504"/>
      <w:bookmarkStart w:id="1" w:name="_Toc86085663"/>
      <w:bookmarkStart w:id="2" w:name="_Toc86086998"/>
      <w:bookmarkStart w:id="3" w:name="_GoBack"/>
      <w:bookmarkEnd w:id="3"/>
    </w:p>
    <w:p w14:paraId="79BC80F6" w14:textId="511AADB5" w:rsidR="003D1DB0" w:rsidRPr="00FC2AE6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24"/>
          <w:szCs w:val="24"/>
        </w:rPr>
      </w:pPr>
      <w:r w:rsidRPr="00FC2AE6">
        <w:rPr>
          <w:rFonts w:ascii="Times New Roman" w:hAnsi="Times New Roman"/>
          <w:color w:val="000000"/>
          <w:sz w:val="24"/>
          <w:szCs w:val="24"/>
        </w:rPr>
        <w:t>Регистрационный номер</w:t>
      </w:r>
      <w:r w:rsidR="00B66179">
        <w:rPr>
          <w:rFonts w:ascii="Times New Roman" w:hAnsi="Times New Roman"/>
          <w:color w:val="000000"/>
          <w:sz w:val="24"/>
          <w:szCs w:val="24"/>
        </w:rPr>
        <w:t xml:space="preserve"> выпуска ценных бумаг</w:t>
      </w:r>
    </w:p>
    <w:tbl>
      <w:tblPr>
        <w:tblW w:w="6163" w:type="dxa"/>
        <w:tblInd w:w="3997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312"/>
        <w:gridCol w:w="312"/>
        <w:gridCol w:w="312"/>
        <w:gridCol w:w="312"/>
        <w:gridCol w:w="312"/>
        <w:gridCol w:w="312"/>
        <w:gridCol w:w="306"/>
        <w:gridCol w:w="306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996E29" w:rsidRPr="00FC2AE6" w14:paraId="3F5B7AC4" w14:textId="3705B506" w:rsidTr="00996E29">
        <w:trPr>
          <w:trHeight w:hRule="exact" w:val="306"/>
        </w:trPr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AC6955" w14:textId="77777777" w:rsidR="00996E29" w:rsidRPr="00FC2AE6" w:rsidRDefault="00996E29" w:rsidP="000F7165">
            <w:pPr>
              <w:autoSpaceDE w:val="0"/>
              <w:autoSpaceDN w:val="0"/>
              <w:spacing w:after="0" w:line="240" w:lineRule="auto"/>
              <w:ind w:left="-28" w:firstLine="2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4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1C769" w14:textId="77777777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B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5BBF57" w14:textId="77777777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84F4A" w14:textId="17D00808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9685E7" w14:textId="22D0DA39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31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BB55A" w14:textId="7CCB5AFF" w:rsidR="00996E29" w:rsidRPr="00996E29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89B1C8" w14:textId="4CDE565B" w:rsidR="00996E29" w:rsidRPr="004967FC" w:rsidRDefault="004967FC" w:rsidP="00996E29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90DA4" w14:textId="449F566E" w:rsidR="00996E29" w:rsidRPr="001A7ABD" w:rsidRDefault="00126B42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9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D4583" w14:textId="415082D7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092E0" w14:textId="48B84C8B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F5E82" w14:textId="615D538D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6997D7" w14:textId="545B2702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2DB31" w14:textId="47F448F3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414A7" w14:textId="019F6839" w:rsidR="00996E29" w:rsidRPr="00FC2AE6" w:rsidRDefault="00996E29" w:rsidP="000F7165">
            <w:pPr>
              <w:autoSpaceDE w:val="0"/>
              <w:autoSpaceDN w:val="0"/>
              <w:spacing w:after="0" w:line="240" w:lineRule="auto"/>
              <w:ind w:left="-28" w:firstLine="28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91585" w14:textId="5B6E134B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E7B65" w14:textId="28E7141E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B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1064FC" w14:textId="43FB891B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-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EFE0D" w14:textId="38E88F54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4FEC7" w14:textId="3F0CC6EA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F1221" w14:textId="6837DE2A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1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0D82F" w14:textId="4252E552" w:rsidR="00996E29" w:rsidRPr="00FC2AE6" w:rsidRDefault="00996E29" w:rsidP="000F7165">
            <w:pPr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</w:pPr>
            <w:r w:rsidRPr="00FC2AE6">
              <w:rPr>
                <w:rFonts w:ascii="Times New Roman" w:eastAsia="Times New Roman" w:hAnsi="Times New Roman"/>
                <w:color w:val="000000"/>
                <w:sz w:val="24"/>
                <w:szCs w:val="24"/>
                <w:lang w:val="en-US"/>
              </w:rPr>
              <w:t>P</w:t>
            </w:r>
          </w:p>
        </w:tc>
      </w:tr>
    </w:tbl>
    <w:p w14:paraId="0134627E" w14:textId="77777777" w:rsidR="00512FB7" w:rsidRPr="00FC2AE6" w:rsidRDefault="00512FB7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14:paraId="08B7D997" w14:textId="77777777" w:rsidR="003D1DB0" w:rsidRPr="00FC2AE6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b/>
          <w:color w:val="000000"/>
          <w:sz w:val="24"/>
          <w:szCs w:val="24"/>
        </w:rPr>
      </w:pPr>
      <w:r w:rsidRPr="00FC2AE6">
        <w:rPr>
          <w:rFonts w:ascii="Times New Roman" w:hAnsi="Times New Roman"/>
          <w:b/>
          <w:bCs/>
          <w:color w:val="000000"/>
          <w:sz w:val="24"/>
          <w:szCs w:val="24"/>
        </w:rPr>
        <w:t>ПАО Московская Биржа</w:t>
      </w:r>
    </w:p>
    <w:p w14:paraId="10232909" w14:textId="77777777" w:rsidR="003D1DB0" w:rsidRPr="00FC2AE6" w:rsidRDefault="003D1DB0" w:rsidP="003D1DB0">
      <w:pPr>
        <w:pBdr>
          <w:top w:val="single" w:sz="4" w:space="1" w:color="auto"/>
        </w:pBd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18"/>
          <w:szCs w:val="18"/>
        </w:rPr>
      </w:pPr>
      <w:r w:rsidRPr="00FC2AE6">
        <w:rPr>
          <w:rFonts w:ascii="Times New Roman" w:hAnsi="Times New Roman"/>
          <w:color w:val="000000"/>
          <w:sz w:val="18"/>
          <w:szCs w:val="18"/>
        </w:rPr>
        <w:t>(наименование регистрирующей организации)</w:t>
      </w:r>
    </w:p>
    <w:p w14:paraId="2FE9F412" w14:textId="77777777" w:rsidR="003D1DB0" w:rsidRPr="00FC2AE6" w:rsidRDefault="003D1DB0" w:rsidP="003D1DB0">
      <w:pPr>
        <w:autoSpaceDE w:val="0"/>
        <w:autoSpaceDN w:val="0"/>
        <w:spacing w:after="0" w:line="240" w:lineRule="auto"/>
        <w:ind w:left="3828"/>
        <w:jc w:val="center"/>
        <w:rPr>
          <w:rFonts w:ascii="Times New Roman" w:hAnsi="Times New Roman"/>
          <w:color w:val="000000"/>
          <w:sz w:val="16"/>
          <w:szCs w:val="16"/>
        </w:rPr>
      </w:pPr>
    </w:p>
    <w:p w14:paraId="0181C57F" w14:textId="77777777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6B256177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6A824711" w14:textId="77777777" w:rsidR="00077477" w:rsidRPr="00FC2AE6" w:rsidRDefault="00077477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2ED3E48" w14:textId="77777777" w:rsidR="00077477" w:rsidRPr="00FC2AE6" w:rsidRDefault="00077477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7C225AEC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4D06FE8E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06059F1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B67298D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2FB1C623" w14:textId="77777777" w:rsidR="003D1DB0" w:rsidRPr="00FC2AE6" w:rsidRDefault="003D1DB0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027B0CB4" w14:textId="77777777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</w:p>
    <w:p w14:paraId="42B61677" w14:textId="461F8A9A" w:rsidR="003D1DB0" w:rsidRPr="00FC2AE6" w:rsidRDefault="003D1DB0" w:rsidP="003D1DB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FC2AE6">
        <w:rPr>
          <w:rFonts w:ascii="Times New Roman" w:hAnsi="Times New Roman"/>
          <w:b/>
          <w:bCs/>
          <w:color w:val="000000"/>
          <w:sz w:val="28"/>
          <w:szCs w:val="28"/>
        </w:rPr>
        <w:t>ДОКУМЕНТ, СОДЕРЖАЩИЙ УСЛОВИЯ</w:t>
      </w:r>
    </w:p>
    <w:p w14:paraId="193F0DD8" w14:textId="5E88AD85" w:rsidR="00180B91" w:rsidRPr="00FC2AE6" w:rsidRDefault="003D1DB0" w:rsidP="003D1DB0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FC2AE6">
        <w:rPr>
          <w:rFonts w:ascii="Times New Roman" w:hAnsi="Times New Roman"/>
          <w:b/>
          <w:bCs/>
          <w:color w:val="000000"/>
          <w:sz w:val="28"/>
          <w:szCs w:val="28"/>
        </w:rPr>
        <w:t>РАЗМЕЩЕНИЯ ЦЕННЫХ БУМАГ</w:t>
      </w:r>
      <w:r w:rsidR="00180B91" w:rsidRPr="00FC2AE6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</w:p>
    <w:p w14:paraId="2302DD4E" w14:textId="77777777" w:rsidR="00180B91" w:rsidRPr="00FC2AE6" w:rsidRDefault="00180B91" w:rsidP="00660586">
      <w:pPr>
        <w:pBdr>
          <w:top w:val="single" w:sz="4" w:space="1" w:color="auto"/>
        </w:pBdr>
        <w:autoSpaceDE w:val="0"/>
        <w:autoSpaceDN w:val="0"/>
        <w:spacing w:after="0" w:line="240" w:lineRule="auto"/>
        <w:jc w:val="center"/>
        <w:rPr>
          <w:rFonts w:ascii="Times New Roman" w:hAnsi="Times New Roman"/>
          <w:color w:val="000000"/>
          <w:sz w:val="18"/>
          <w:szCs w:val="18"/>
        </w:rPr>
      </w:pPr>
    </w:p>
    <w:p w14:paraId="3FF0B7E7" w14:textId="77777777" w:rsidR="00077477" w:rsidRPr="00FC2AE6" w:rsidRDefault="00077477" w:rsidP="00660586">
      <w:pPr>
        <w:pStyle w:val="1"/>
        <w:spacing w:before="40"/>
        <w:rPr>
          <w:i w:val="0"/>
          <w:color w:val="000000"/>
          <w:sz w:val="24"/>
          <w:szCs w:val="24"/>
          <w:lang w:eastAsia="x-none"/>
        </w:rPr>
      </w:pPr>
    </w:p>
    <w:p w14:paraId="2B33C53C" w14:textId="77777777" w:rsidR="003D1DB0" w:rsidRPr="00FC2AE6" w:rsidRDefault="003D1DB0" w:rsidP="003D1DB0">
      <w:pPr>
        <w:rPr>
          <w:lang w:eastAsia="x-none"/>
        </w:rPr>
      </w:pPr>
    </w:p>
    <w:p w14:paraId="10CBE619" w14:textId="77777777" w:rsidR="00180B91" w:rsidRPr="00FC2AE6" w:rsidRDefault="00180B91" w:rsidP="00660586">
      <w:pPr>
        <w:pStyle w:val="1"/>
        <w:spacing w:before="40"/>
        <w:rPr>
          <w:i w:val="0"/>
          <w:color w:val="000000"/>
          <w:sz w:val="24"/>
          <w:szCs w:val="24"/>
          <w:lang w:eastAsia="x-none"/>
        </w:rPr>
      </w:pPr>
      <w:r w:rsidRPr="00FC2AE6">
        <w:rPr>
          <w:i w:val="0"/>
          <w:color w:val="000000"/>
          <w:sz w:val="24"/>
          <w:szCs w:val="24"/>
          <w:lang w:eastAsia="x-none"/>
        </w:rPr>
        <w:t>Банк ВТБ (публичное акционерное общество)</w:t>
      </w:r>
    </w:p>
    <w:p w14:paraId="79470400" w14:textId="77777777" w:rsidR="00180B91" w:rsidRPr="00FC2AE6" w:rsidRDefault="00180B91" w:rsidP="00660586">
      <w:pPr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</w:p>
    <w:p w14:paraId="347179AC" w14:textId="18D2E8FF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sz w:val="24"/>
          <w:szCs w:val="24"/>
        </w:rPr>
      </w:pP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биржевые облигации процентные неконвертируемые </w:t>
      </w:r>
      <w:r w:rsidR="003D1DB0" w:rsidRPr="00FC2AE6">
        <w:rPr>
          <w:rFonts w:ascii="Times New Roman" w:hAnsi="Times New Roman"/>
          <w:b/>
          <w:bCs/>
          <w:i/>
          <w:iCs/>
          <w:sz w:val="24"/>
          <w:szCs w:val="24"/>
        </w:rPr>
        <w:t>бездокументарные с централизованным учетом прав серии Б-1-</w:t>
      </w:r>
      <w:r w:rsidR="001A7ABD">
        <w:rPr>
          <w:rFonts w:ascii="Times New Roman" w:hAnsi="Times New Roman"/>
          <w:b/>
          <w:bCs/>
          <w:i/>
          <w:iCs/>
          <w:sz w:val="24"/>
          <w:szCs w:val="24"/>
        </w:rPr>
        <w:t>1</w:t>
      </w:r>
      <w:r w:rsidR="00183DC7">
        <w:rPr>
          <w:rFonts w:ascii="Times New Roman" w:hAnsi="Times New Roman"/>
          <w:b/>
          <w:bCs/>
          <w:i/>
          <w:iCs/>
          <w:sz w:val="24"/>
          <w:szCs w:val="24"/>
        </w:rPr>
        <w:t>1</w:t>
      </w:r>
      <w:r w:rsidR="00126B42" w:rsidRPr="00126B42">
        <w:rPr>
          <w:rFonts w:ascii="Times New Roman" w:hAnsi="Times New Roman"/>
          <w:b/>
          <w:bCs/>
          <w:i/>
          <w:iCs/>
          <w:sz w:val="24"/>
          <w:szCs w:val="24"/>
        </w:rPr>
        <w:t>9</w:t>
      </w:r>
      <w:r w:rsidR="006D5DAF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>в количестве</w:t>
      </w:r>
      <w:r w:rsidR="002C7413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 </w:t>
      </w:r>
      <w:r w:rsidR="00457272" w:rsidRPr="00457272">
        <w:rPr>
          <w:rFonts w:ascii="Times New Roman" w:hAnsi="Times New Roman"/>
          <w:b/>
          <w:bCs/>
          <w:i/>
          <w:iCs/>
          <w:sz w:val="24"/>
          <w:szCs w:val="24"/>
        </w:rPr>
        <w:t>2</w:t>
      </w:r>
      <w:r w:rsidR="0008729C" w:rsidRPr="00457272">
        <w:rPr>
          <w:rFonts w:ascii="Times New Roman" w:hAnsi="Times New Roman"/>
          <w:b/>
          <w:bCs/>
          <w:i/>
          <w:iCs/>
          <w:sz w:val="24"/>
          <w:szCs w:val="24"/>
        </w:rPr>
        <w:t>0</w:t>
      </w:r>
      <w:r w:rsidRPr="00457272">
        <w:rPr>
          <w:rFonts w:ascii="Times New Roman" w:hAnsi="Times New Roman"/>
          <w:b/>
          <w:bCs/>
          <w:i/>
          <w:iCs/>
          <w:sz w:val="24"/>
          <w:szCs w:val="24"/>
        </w:rPr>
        <w:t>0 000 (</w:t>
      </w:r>
      <w:r w:rsidR="00457272" w:rsidRPr="00457272">
        <w:rPr>
          <w:rFonts w:ascii="Times New Roman" w:hAnsi="Times New Roman"/>
          <w:b/>
          <w:bCs/>
          <w:i/>
          <w:iCs/>
          <w:sz w:val="24"/>
          <w:szCs w:val="24"/>
        </w:rPr>
        <w:t>Двести</w:t>
      </w:r>
      <w:r w:rsidR="00F2195C" w:rsidRPr="00A96552">
        <w:rPr>
          <w:rFonts w:ascii="Times New Roman" w:hAnsi="Times New Roman"/>
          <w:b/>
          <w:bCs/>
          <w:i/>
          <w:iCs/>
          <w:sz w:val="24"/>
          <w:szCs w:val="24"/>
        </w:rPr>
        <w:t xml:space="preserve"> тысяч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>) штук, номинальной стоимостью 1 000 (Одна тыс</w:t>
      </w:r>
      <w:r w:rsidR="00512FB7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яча) российских рублей каждая, 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со сроком погашения в </w:t>
      </w:r>
      <w:r w:rsidR="003F2025" w:rsidRPr="003F2025">
        <w:rPr>
          <w:rFonts w:ascii="Times New Roman" w:hAnsi="Times New Roman"/>
          <w:b/>
          <w:bCs/>
          <w:i/>
          <w:iCs/>
          <w:sz w:val="24"/>
          <w:szCs w:val="24"/>
        </w:rPr>
        <w:t>1820-й (Одна тысяча восемьсот двадцатый</w:t>
      </w:r>
      <w:r w:rsidRPr="00FC2AE6">
        <w:rPr>
          <w:rFonts w:ascii="Times New Roman" w:hAnsi="Times New Roman"/>
          <w:b/>
          <w:bCs/>
          <w:i/>
          <w:iCs/>
          <w:sz w:val="24"/>
          <w:szCs w:val="24"/>
        </w:rPr>
        <w:t>) день с даты начала размещения выпуска биржевых облигаций</w:t>
      </w:r>
      <w:r w:rsidR="00512FB7" w:rsidRPr="00FC2AE6">
        <w:rPr>
          <w:rFonts w:ascii="Times New Roman" w:hAnsi="Times New Roman"/>
          <w:b/>
          <w:bCs/>
          <w:i/>
          <w:iCs/>
          <w:sz w:val="24"/>
          <w:szCs w:val="24"/>
        </w:rPr>
        <w:t xml:space="preserve"> в рамках программы биржевых облигаций, имеющей идентификационный номер 401000B001P02E от «05» августа 2015г.</w:t>
      </w:r>
      <w:r w:rsidR="003D1DB0" w:rsidRPr="00FC2AE6">
        <w:rPr>
          <w:rFonts w:ascii="Times New Roman" w:hAnsi="Times New Roman"/>
          <w:b/>
          <w:bCs/>
          <w:i/>
          <w:iCs/>
          <w:sz w:val="24"/>
          <w:szCs w:val="24"/>
        </w:rPr>
        <w:t>, размещаемые путем открытой подписки</w:t>
      </w:r>
    </w:p>
    <w:p w14:paraId="00559720" w14:textId="77777777" w:rsidR="00180B91" w:rsidRPr="00FC2AE6" w:rsidRDefault="00180B91" w:rsidP="00660586">
      <w:pPr>
        <w:autoSpaceDE w:val="0"/>
        <w:autoSpaceDN w:val="0"/>
        <w:spacing w:after="0" w:line="240" w:lineRule="auto"/>
        <w:jc w:val="center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</w:p>
    <w:p w14:paraId="2279B8C3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2B1CF7B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AB6533F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FA44B11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2CE080FA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346AFA8D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071AD396" w14:textId="77777777" w:rsidR="003D1DB0" w:rsidRPr="00FC2AE6" w:rsidRDefault="003D1DB0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14:paraId="6CAB7313" w14:textId="77777777" w:rsidR="00180B91" w:rsidRPr="00FC2AE6" w:rsidRDefault="00180B91" w:rsidP="00660586">
      <w:pPr>
        <w:tabs>
          <w:tab w:val="left" w:pos="284"/>
          <w:tab w:val="left" w:pos="567"/>
          <w:tab w:val="left" w:pos="1134"/>
          <w:tab w:val="left" w:pos="9214"/>
          <w:tab w:val="left" w:pos="9356"/>
        </w:tabs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  <w:sz w:val="24"/>
          <w:szCs w:val="24"/>
        </w:rPr>
      </w:pPr>
      <w:r w:rsidRPr="00FC2AE6">
        <w:rPr>
          <w:rFonts w:ascii="Times New Roman" w:hAnsi="Times New Roman"/>
          <w:color w:val="000000"/>
          <w:sz w:val="24"/>
          <w:szCs w:val="24"/>
        </w:rPr>
        <w:t xml:space="preserve">Место нахождения эмитента: </w:t>
      </w:r>
      <w:r w:rsidR="006369C4" w:rsidRPr="00FC2AE6">
        <w:rPr>
          <w:rFonts w:ascii="Times New Roman" w:hAnsi="Times New Roman"/>
          <w:b/>
          <w:bCs/>
          <w:i/>
          <w:iCs/>
          <w:color w:val="000000" w:themeColor="text1"/>
          <w:sz w:val="24"/>
          <w:szCs w:val="24"/>
        </w:rPr>
        <w:t>Российская Федерация, город Санкт-Петербург</w:t>
      </w:r>
    </w:p>
    <w:p w14:paraId="6454D61A" w14:textId="77777777" w:rsidR="00077477" w:rsidRPr="00FC2AE6" w:rsidRDefault="00077477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0"/>
          <w:szCs w:val="20"/>
        </w:rPr>
      </w:pPr>
    </w:p>
    <w:p w14:paraId="25A68CDF" w14:textId="77777777" w:rsidR="00077477" w:rsidRPr="00FC2AE6" w:rsidRDefault="00077477" w:rsidP="00660586">
      <w:pPr>
        <w:tabs>
          <w:tab w:val="left" w:pos="284"/>
          <w:tab w:val="left" w:pos="9214"/>
          <w:tab w:val="left" w:pos="9356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b/>
          <w:i/>
          <w:color w:val="000000"/>
          <w:sz w:val="20"/>
          <w:szCs w:val="20"/>
        </w:rPr>
      </w:pPr>
    </w:p>
    <w:p w14:paraId="72DF6641" w14:textId="77777777" w:rsidR="00077477" w:rsidRPr="00FC2AE6" w:rsidRDefault="00077477" w:rsidP="00660586">
      <w:pPr>
        <w:pStyle w:val="Default"/>
        <w:jc w:val="both"/>
        <w:rPr>
          <w:b/>
          <w:bCs/>
          <w:iCs/>
          <w:sz w:val="22"/>
          <w:szCs w:val="22"/>
        </w:rPr>
      </w:pPr>
    </w:p>
    <w:tbl>
      <w:tblPr>
        <w:tblW w:w="9951" w:type="dxa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54"/>
        <w:gridCol w:w="467"/>
        <w:gridCol w:w="276"/>
        <w:gridCol w:w="1500"/>
        <w:gridCol w:w="456"/>
        <w:gridCol w:w="340"/>
        <w:gridCol w:w="1932"/>
        <w:gridCol w:w="142"/>
        <w:gridCol w:w="1268"/>
        <w:gridCol w:w="702"/>
        <w:gridCol w:w="104"/>
        <w:gridCol w:w="2010"/>
      </w:tblGrid>
      <w:tr w:rsidR="00512FB7" w:rsidRPr="00FC2AE6" w14:paraId="6AA1713E" w14:textId="77777777" w:rsidTr="0065548F">
        <w:tc>
          <w:tcPr>
            <w:tcW w:w="5725" w:type="dxa"/>
            <w:gridSpan w:val="7"/>
            <w:tcBorders>
              <w:top w:val="single" w:sz="4" w:space="0" w:color="auto"/>
              <w:left w:val="single" w:sz="4" w:space="0" w:color="auto"/>
              <w:right w:val="nil"/>
            </w:tcBorders>
            <w:vAlign w:val="bottom"/>
          </w:tcPr>
          <w:p w14:paraId="668FB1AC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  <w:p w14:paraId="319FF318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b/>
                <w:color w:val="000000"/>
              </w:rPr>
            </w:pPr>
            <w:r w:rsidRPr="00FC2AE6">
              <w:rPr>
                <w:rFonts w:ascii="Times New Roman" w:hAnsi="Times New Roman"/>
                <w:b/>
                <w:color w:val="000000"/>
              </w:rPr>
              <w:t>Начальник Управления казначейских операций</w:t>
            </w:r>
          </w:p>
          <w:p w14:paraId="603DB0DD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  <w:r w:rsidRPr="00FC2AE6">
              <w:rPr>
                <w:rFonts w:ascii="Times New Roman" w:hAnsi="Times New Roman"/>
                <w:b/>
                <w:color w:val="000000"/>
              </w:rPr>
              <w:t xml:space="preserve">на открытых рынках Казначейства Финансового департамента - вице-президент, действующий на основании доверенности №350000/411-ДН от 14.02.2020 </w:t>
            </w:r>
          </w:p>
        </w:tc>
        <w:tc>
          <w:tcPr>
            <w:tcW w:w="142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39B703A0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70" w:type="dxa"/>
            <w:gridSpan w:val="2"/>
            <w:tcBorders>
              <w:top w:val="single" w:sz="4" w:space="0" w:color="auto"/>
              <w:left w:val="nil"/>
              <w:right w:val="nil"/>
            </w:tcBorders>
            <w:vAlign w:val="bottom"/>
          </w:tcPr>
          <w:p w14:paraId="3D12D5D6" w14:textId="77777777" w:rsidR="00512FB7" w:rsidRPr="00FC2AE6" w:rsidRDefault="00512FB7" w:rsidP="00352FC6">
            <w:pPr>
              <w:spacing w:after="0" w:line="240" w:lineRule="auto"/>
              <w:ind w:left="142" w:right="-28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04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</w:tcPr>
          <w:p w14:paraId="16A23BE0" w14:textId="77777777" w:rsidR="00512FB7" w:rsidRPr="00FC2AE6" w:rsidRDefault="00512FB7" w:rsidP="00352FC6">
            <w:pPr>
              <w:spacing w:after="0" w:line="240" w:lineRule="auto"/>
              <w:ind w:left="142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bottom"/>
          </w:tcPr>
          <w:p w14:paraId="68DFBEA3" w14:textId="77777777" w:rsidR="00512FB7" w:rsidRPr="00FC2AE6" w:rsidRDefault="00512FB7" w:rsidP="00352FC6">
            <w:pPr>
              <w:spacing w:after="0" w:line="240" w:lineRule="auto"/>
              <w:rPr>
                <w:rFonts w:ascii="Times New Roman" w:hAnsi="Times New Roman"/>
                <w:b/>
                <w:color w:val="000000"/>
              </w:rPr>
            </w:pPr>
            <w:r w:rsidRPr="00FC2AE6">
              <w:rPr>
                <w:rFonts w:ascii="Times New Roman" w:hAnsi="Times New Roman"/>
                <w:b/>
                <w:color w:val="000000"/>
              </w:rPr>
              <w:t>В.В. Томашевский</w:t>
            </w:r>
          </w:p>
        </w:tc>
      </w:tr>
      <w:tr w:rsidR="00512FB7" w:rsidRPr="00FC2AE6" w14:paraId="09EBD496" w14:textId="77777777" w:rsidTr="00352FC6">
        <w:tc>
          <w:tcPr>
            <w:tcW w:w="754" w:type="dxa"/>
            <w:tcBorders>
              <w:left w:val="single" w:sz="4" w:space="0" w:color="auto"/>
              <w:bottom w:val="single" w:sz="4" w:space="0" w:color="auto"/>
              <w:right w:val="nil"/>
            </w:tcBorders>
            <w:vAlign w:val="bottom"/>
          </w:tcPr>
          <w:p w14:paraId="0E3EFDEA" w14:textId="77777777" w:rsidR="00512FB7" w:rsidRPr="00FC2AE6" w:rsidRDefault="00512FB7" w:rsidP="00352F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67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219FBA26" w14:textId="77777777" w:rsidR="00512FB7" w:rsidRPr="00FC2AE6" w:rsidRDefault="00512FB7" w:rsidP="00352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76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07B509DE" w14:textId="77777777" w:rsidR="00512FB7" w:rsidRPr="00FC2AE6" w:rsidRDefault="00512FB7" w:rsidP="00352F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50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474836C1" w14:textId="77777777" w:rsidR="00512FB7" w:rsidRPr="00FC2AE6" w:rsidRDefault="00512FB7" w:rsidP="00352FC6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456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3869714A" w14:textId="77777777" w:rsidR="00512FB7" w:rsidRPr="00FC2AE6" w:rsidRDefault="00512FB7" w:rsidP="00352FC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4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402C024B" w14:textId="77777777" w:rsidR="00512FB7" w:rsidRPr="00FC2AE6" w:rsidRDefault="00512FB7" w:rsidP="00352FC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3342" w:type="dxa"/>
            <w:gridSpan w:val="3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14:paraId="7360CBFD" w14:textId="77777777" w:rsidR="00512FB7" w:rsidRPr="00FC2AE6" w:rsidRDefault="00512FB7" w:rsidP="00352FC6">
            <w:pPr>
              <w:tabs>
                <w:tab w:val="left" w:pos="2098"/>
              </w:tabs>
              <w:spacing w:after="0" w:line="240" w:lineRule="auto"/>
              <w:ind w:left="57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2816" w:type="dxa"/>
            <w:gridSpan w:val="3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14:paraId="637E9375" w14:textId="77777777" w:rsidR="00512FB7" w:rsidRPr="00FC2AE6" w:rsidRDefault="00512FB7" w:rsidP="00352FC6">
            <w:pPr>
              <w:tabs>
                <w:tab w:val="left" w:pos="2098"/>
              </w:tabs>
              <w:spacing w:after="0" w:line="240" w:lineRule="auto"/>
              <w:ind w:left="57"/>
              <w:rPr>
                <w:rFonts w:ascii="Times New Roman" w:eastAsia="Times New Roman" w:hAnsi="Times New Roman"/>
                <w:color w:val="000000"/>
                <w:sz w:val="20"/>
                <w:szCs w:val="20"/>
              </w:rPr>
            </w:pPr>
          </w:p>
        </w:tc>
      </w:tr>
    </w:tbl>
    <w:p w14:paraId="0B4ECCD1" w14:textId="7B7CC0D9" w:rsidR="00180B91" w:rsidRPr="00FC2AE6" w:rsidRDefault="008C7C4A" w:rsidP="00D00A86">
      <w:pPr>
        <w:spacing w:after="0" w:line="240" w:lineRule="auto"/>
        <w:rPr>
          <w:rFonts w:ascii="Times New Roman" w:hAnsi="Times New Roman"/>
        </w:rPr>
      </w:pPr>
      <w:r w:rsidRPr="00FC2AE6">
        <w:rPr>
          <w:b/>
          <w:bCs/>
          <w:iCs/>
        </w:rPr>
        <w:br w:type="page"/>
      </w:r>
      <w:r w:rsidR="00180B91" w:rsidRPr="00FC2AE6">
        <w:rPr>
          <w:rFonts w:ascii="Times New Roman" w:hAnsi="Times New Roman"/>
          <w:b/>
          <w:bCs/>
          <w:iCs/>
        </w:rPr>
        <w:lastRenderedPageBreak/>
        <w:t xml:space="preserve">Далее будут использоваться следующие термины: </w:t>
      </w:r>
    </w:p>
    <w:p w14:paraId="691433AF" w14:textId="6B2DC0B5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«Программа», «Программа облигаций», «Программа биржевых облигаций» </w:t>
      </w:r>
      <w:r w:rsidRPr="00FC2AE6">
        <w:rPr>
          <w:rFonts w:ascii="Times New Roman" w:hAnsi="Times New Roman"/>
          <w:bCs/>
          <w:i/>
          <w:iCs/>
        </w:rPr>
        <w:t>означает программу биржевых облигаций, имеющую идентификационный номер 401000B001P02E от 05.08.2015, в рамках которой размещается настоящий выпуск Биржевых облигаций.</w:t>
      </w:r>
    </w:p>
    <w:p w14:paraId="33BEB5C2" w14:textId="08C9ACE1" w:rsidR="003D1DB0" w:rsidRPr="00A122EC" w:rsidRDefault="003D1DB0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«Решение о выпуске»</w:t>
      </w:r>
      <w:r w:rsidRPr="00FC2AE6">
        <w:rPr>
          <w:rFonts w:ascii="Times New Roman" w:hAnsi="Times New Roman"/>
          <w:bCs/>
          <w:i/>
          <w:iCs/>
        </w:rPr>
        <w:t xml:space="preserve"> – Решение о выпуске биржевых облигаций в рамка</w:t>
      </w:r>
      <w:r w:rsidR="00A122EC">
        <w:rPr>
          <w:rFonts w:ascii="Times New Roman" w:hAnsi="Times New Roman"/>
          <w:bCs/>
          <w:i/>
          <w:iCs/>
        </w:rPr>
        <w:t>х Программы Биржевых облигаций</w:t>
      </w:r>
      <w:r w:rsidR="00A122EC" w:rsidRPr="00A122EC">
        <w:rPr>
          <w:rFonts w:ascii="Times New Roman" w:hAnsi="Times New Roman"/>
          <w:bCs/>
          <w:i/>
          <w:iCs/>
        </w:rPr>
        <w:t>;</w:t>
      </w:r>
    </w:p>
    <w:p w14:paraId="3D41BF11" w14:textId="29C0F08B" w:rsidR="00180B91" w:rsidRPr="00FC2AE6" w:rsidRDefault="00180B91" w:rsidP="00660586">
      <w:pPr>
        <w:spacing w:after="0" w:line="240" w:lineRule="auto"/>
        <w:jc w:val="both"/>
        <w:rPr>
          <w:rFonts w:ascii="Times New Roman" w:hAnsi="Times New Roman"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  <w:color w:val="000000"/>
        </w:rPr>
        <w:t>«Выпуск»</w:t>
      </w:r>
      <w:r w:rsidR="003D1DB0" w:rsidRPr="00FC2AE6">
        <w:rPr>
          <w:rFonts w:ascii="Times New Roman" w:hAnsi="Times New Roman"/>
          <w:b/>
          <w:bCs/>
          <w:i/>
          <w:iCs/>
          <w:color w:val="000000"/>
        </w:rPr>
        <w:t xml:space="preserve"> </w:t>
      </w:r>
      <w:r w:rsidR="003D1DB0" w:rsidRPr="00FC2AE6">
        <w:rPr>
          <w:rFonts w:ascii="Times New Roman" w:hAnsi="Times New Roman"/>
          <w:bCs/>
          <w:i/>
          <w:iCs/>
        </w:rPr>
        <w:t>-</w:t>
      </w:r>
      <w:r w:rsidRPr="00FC2AE6">
        <w:rPr>
          <w:rFonts w:ascii="Times New Roman" w:hAnsi="Times New Roman"/>
          <w:bCs/>
          <w:i/>
          <w:iCs/>
        </w:rPr>
        <w:t xml:space="preserve"> </w:t>
      </w:r>
      <w:r w:rsidR="003D1DB0" w:rsidRPr="00FC2AE6">
        <w:rPr>
          <w:rFonts w:ascii="Times New Roman" w:hAnsi="Times New Roman"/>
          <w:bCs/>
          <w:i/>
          <w:iCs/>
        </w:rPr>
        <w:t>настоящий выпуск Биржевых облигаций, размещаемых в рамках Программы</w:t>
      </w:r>
      <w:r w:rsidRPr="00FC2AE6">
        <w:rPr>
          <w:rFonts w:ascii="Times New Roman" w:hAnsi="Times New Roman"/>
          <w:bCs/>
          <w:i/>
          <w:iCs/>
        </w:rPr>
        <w:t xml:space="preserve">; </w:t>
      </w:r>
    </w:p>
    <w:p w14:paraId="1E4BCC17" w14:textId="77777777" w:rsidR="0093129E" w:rsidRPr="00FC2AE6" w:rsidRDefault="00180B91" w:rsidP="00660586">
      <w:pPr>
        <w:pStyle w:val="Default"/>
        <w:jc w:val="both"/>
        <w:rPr>
          <w:bCs/>
          <w:i/>
          <w:iCs/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«Биржевая облигация» или «Биржевая облигация выпуска» </w:t>
      </w:r>
      <w:r w:rsidRPr="00FC2AE6">
        <w:rPr>
          <w:bCs/>
          <w:i/>
          <w:iCs/>
          <w:sz w:val="22"/>
          <w:szCs w:val="22"/>
        </w:rPr>
        <w:t>означает биржевую облигацию, размещаем</w:t>
      </w:r>
      <w:r w:rsidR="00506658" w:rsidRPr="00FC2AE6">
        <w:rPr>
          <w:bCs/>
          <w:i/>
          <w:iCs/>
          <w:sz w:val="22"/>
          <w:szCs w:val="22"/>
        </w:rPr>
        <w:t>ую</w:t>
      </w:r>
      <w:r w:rsidRPr="00FC2AE6">
        <w:rPr>
          <w:bCs/>
          <w:i/>
          <w:iCs/>
          <w:sz w:val="22"/>
          <w:szCs w:val="22"/>
        </w:rPr>
        <w:t xml:space="preserve"> в рамках настоящего Выпуска;</w:t>
      </w:r>
    </w:p>
    <w:p w14:paraId="5CE14AD2" w14:textId="77777777" w:rsidR="00180B91" w:rsidRPr="00FC2AE6" w:rsidRDefault="00180B91" w:rsidP="00660586">
      <w:pPr>
        <w:pStyle w:val="Default"/>
        <w:jc w:val="both"/>
        <w:rPr>
          <w:bCs/>
          <w:i/>
          <w:iCs/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«Эмитент» </w:t>
      </w:r>
      <w:r w:rsidRPr="00FC2AE6">
        <w:rPr>
          <w:bCs/>
          <w:i/>
          <w:iCs/>
          <w:sz w:val="22"/>
          <w:szCs w:val="22"/>
        </w:rPr>
        <w:t>означает Банк ВТБ (публичное акционерное общество), сокращенно - Банк ВТБ (ПАО).</w:t>
      </w:r>
    </w:p>
    <w:p w14:paraId="4A004A88" w14:textId="746AEBC7" w:rsidR="004B0DE8" w:rsidRPr="00FC2AE6" w:rsidRDefault="003D1DB0" w:rsidP="00660586">
      <w:pPr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</w:t>
      </w:r>
      <w:r w:rsidR="00180B91" w:rsidRPr="00FC2AE6">
        <w:rPr>
          <w:rFonts w:ascii="Times New Roman" w:hAnsi="Times New Roman"/>
          <w:b/>
          <w:bCs/>
          <w:i/>
          <w:iCs/>
        </w:rPr>
        <w:t>ные термины</w:t>
      </w:r>
      <w:r w:rsidR="0074128D" w:rsidRPr="00FC2AE6">
        <w:rPr>
          <w:rFonts w:ascii="Times New Roman" w:hAnsi="Times New Roman"/>
          <w:b/>
          <w:bCs/>
          <w:i/>
          <w:iCs/>
        </w:rPr>
        <w:t>,</w:t>
      </w:r>
      <w:r w:rsidR="00180B91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используемые в настоящем документе, имеют значение, определенное в Программе и Решении о выпуске.</w:t>
      </w:r>
    </w:p>
    <w:p w14:paraId="083820FF" w14:textId="6E95F9A7" w:rsidR="004B0DE8" w:rsidRPr="00FC2AE6" w:rsidRDefault="004B0DE8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1. Вид</w:t>
      </w:r>
      <w:r w:rsidR="007F2D99" w:rsidRPr="00FC2AE6">
        <w:rPr>
          <w:sz w:val="22"/>
          <w:szCs w:val="22"/>
        </w:rPr>
        <w:t xml:space="preserve">, категория (тип), </w:t>
      </w:r>
      <w:r w:rsidR="000157E9" w:rsidRPr="00FC2AE6">
        <w:rPr>
          <w:sz w:val="22"/>
          <w:szCs w:val="22"/>
        </w:rPr>
        <w:t xml:space="preserve">идентификационные признаки </w:t>
      </w:r>
      <w:r w:rsidRPr="00FC2AE6">
        <w:rPr>
          <w:sz w:val="22"/>
          <w:szCs w:val="22"/>
        </w:rPr>
        <w:t>ценных бумаг</w:t>
      </w:r>
      <w:r w:rsidR="000157E9" w:rsidRPr="00FC2AE6">
        <w:rPr>
          <w:sz w:val="22"/>
          <w:szCs w:val="22"/>
        </w:rPr>
        <w:t>:</w:t>
      </w:r>
    </w:p>
    <w:p w14:paraId="6C568517" w14:textId="3787752F" w:rsidR="004B0DE8" w:rsidRPr="00FC2AE6" w:rsidRDefault="004B0DE8" w:rsidP="00660586">
      <w:pPr>
        <w:pStyle w:val="Default"/>
        <w:rPr>
          <w:sz w:val="22"/>
          <w:szCs w:val="22"/>
        </w:rPr>
      </w:pPr>
      <w:r w:rsidRPr="00FC2AE6">
        <w:rPr>
          <w:sz w:val="22"/>
          <w:szCs w:val="22"/>
        </w:rPr>
        <w:t xml:space="preserve">Вид ценных бумаг: </w:t>
      </w:r>
      <w:r w:rsidRPr="00FC2AE6">
        <w:rPr>
          <w:b/>
          <w:bCs/>
          <w:i/>
          <w:iCs/>
          <w:sz w:val="22"/>
          <w:szCs w:val="22"/>
        </w:rPr>
        <w:t>биржевые облигации.</w:t>
      </w:r>
      <w:r w:rsidRPr="00FC2AE6">
        <w:rPr>
          <w:sz w:val="22"/>
          <w:szCs w:val="22"/>
        </w:rPr>
        <w:t xml:space="preserve">  </w:t>
      </w:r>
    </w:p>
    <w:p w14:paraId="4E3CB4DF" w14:textId="67F84D2A" w:rsidR="004B0DE8" w:rsidRPr="00FC2AE6" w:rsidRDefault="004B0DE8" w:rsidP="00660586">
      <w:pPr>
        <w:autoSpaceDE w:val="0"/>
        <w:autoSpaceDN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</w:rPr>
      </w:pPr>
      <w:r w:rsidRPr="00FC2AE6">
        <w:rPr>
          <w:rFonts w:ascii="Times New Roman" w:hAnsi="Times New Roman"/>
          <w:color w:val="000000"/>
        </w:rPr>
        <w:t xml:space="preserve">Идентификационные признаки биржевых облигаций выпуска: </w:t>
      </w:r>
      <w:r w:rsidRPr="00FC2AE6">
        <w:rPr>
          <w:rFonts w:ascii="Times New Roman" w:hAnsi="Times New Roman"/>
          <w:b/>
          <w:bCs/>
          <w:i/>
          <w:iCs/>
          <w:color w:val="000000"/>
        </w:rPr>
        <w:t xml:space="preserve">биржевые облигации процентные неконвертируемые </w:t>
      </w:r>
      <w:r w:rsidR="003D1DB0" w:rsidRPr="00FC2AE6">
        <w:rPr>
          <w:rFonts w:ascii="Times New Roman" w:hAnsi="Times New Roman"/>
          <w:b/>
          <w:bCs/>
          <w:i/>
          <w:iCs/>
          <w:color w:val="000000"/>
        </w:rPr>
        <w:t>без</w:t>
      </w:r>
      <w:r w:rsidRPr="00FC2AE6">
        <w:rPr>
          <w:rFonts w:ascii="Times New Roman" w:hAnsi="Times New Roman"/>
          <w:b/>
          <w:bCs/>
          <w:i/>
          <w:iCs/>
          <w:color w:val="000000"/>
        </w:rPr>
        <w:t xml:space="preserve">документарные с централизованным </w:t>
      </w:r>
      <w:r w:rsidR="003D1DB0" w:rsidRPr="00FC2AE6">
        <w:rPr>
          <w:rFonts w:ascii="Times New Roman" w:hAnsi="Times New Roman"/>
          <w:b/>
          <w:bCs/>
          <w:i/>
          <w:iCs/>
          <w:color w:val="000000"/>
        </w:rPr>
        <w:t>учетом прав</w:t>
      </w:r>
      <w:r w:rsidR="00A122EC" w:rsidRPr="00A122EC">
        <w:rPr>
          <w:rFonts w:ascii="Times New Roman" w:hAnsi="Times New Roman"/>
          <w:b/>
          <w:bCs/>
          <w:i/>
          <w:iCs/>
          <w:color w:val="000000"/>
        </w:rPr>
        <w:t xml:space="preserve"> серии Б-1-</w:t>
      </w:r>
      <w:r w:rsidR="00996E29">
        <w:rPr>
          <w:rFonts w:ascii="Times New Roman" w:hAnsi="Times New Roman"/>
          <w:b/>
          <w:bCs/>
          <w:i/>
          <w:iCs/>
          <w:color w:val="000000"/>
        </w:rPr>
        <w:t>1</w:t>
      </w:r>
      <w:r w:rsidR="004967FC" w:rsidRPr="004967FC">
        <w:rPr>
          <w:rFonts w:ascii="Times New Roman" w:hAnsi="Times New Roman"/>
          <w:b/>
          <w:bCs/>
          <w:i/>
          <w:iCs/>
          <w:color w:val="000000"/>
        </w:rPr>
        <w:t>1</w:t>
      </w:r>
      <w:r w:rsidR="00126B42" w:rsidRPr="00126B42">
        <w:rPr>
          <w:rFonts w:ascii="Times New Roman" w:hAnsi="Times New Roman"/>
          <w:b/>
          <w:bCs/>
          <w:i/>
          <w:iCs/>
          <w:color w:val="000000"/>
        </w:rPr>
        <w:t>9</w:t>
      </w:r>
      <w:r w:rsidRPr="00FC2AE6">
        <w:rPr>
          <w:rFonts w:ascii="Times New Roman" w:hAnsi="Times New Roman"/>
          <w:b/>
          <w:bCs/>
          <w:i/>
          <w:iCs/>
          <w:color w:val="000000"/>
        </w:rPr>
        <w:t>, размещаемые в рамках Программы биржевых облигаций.</w:t>
      </w:r>
    </w:p>
    <w:p w14:paraId="768AC8B4" w14:textId="335B1CB0" w:rsidR="00A83C52" w:rsidRPr="00A83C52" w:rsidRDefault="00A83C52" w:rsidP="00660586">
      <w:pPr>
        <w:pStyle w:val="Default"/>
        <w:spacing w:before="120" w:after="120"/>
        <w:jc w:val="both"/>
        <w:rPr>
          <w:sz w:val="22"/>
          <w:szCs w:val="22"/>
        </w:rPr>
      </w:pPr>
      <w:r w:rsidRPr="00A83C52">
        <w:rPr>
          <w:sz w:val="22"/>
          <w:szCs w:val="22"/>
        </w:rPr>
        <w:t xml:space="preserve">Регистрационный номер выпуска: </w:t>
      </w:r>
      <w:r w:rsidRPr="00A83C52">
        <w:rPr>
          <w:b/>
          <w:i/>
          <w:sz w:val="22"/>
          <w:szCs w:val="22"/>
        </w:rPr>
        <w:t>4</w:t>
      </w:r>
      <w:r w:rsidRPr="00A83C52">
        <w:rPr>
          <w:b/>
          <w:i/>
          <w:sz w:val="22"/>
          <w:szCs w:val="22"/>
          <w:lang w:val="en-US"/>
        </w:rPr>
        <w:t>B</w:t>
      </w:r>
      <w:r w:rsidRPr="00A83C52">
        <w:rPr>
          <w:b/>
          <w:i/>
          <w:sz w:val="22"/>
          <w:szCs w:val="22"/>
        </w:rPr>
        <w:t>02-</w:t>
      </w:r>
      <w:r w:rsidR="00996E29">
        <w:rPr>
          <w:b/>
          <w:i/>
          <w:sz w:val="22"/>
          <w:szCs w:val="22"/>
        </w:rPr>
        <w:t>1</w:t>
      </w:r>
      <w:r w:rsidR="004967FC" w:rsidRPr="004967FC">
        <w:rPr>
          <w:b/>
          <w:i/>
          <w:sz w:val="22"/>
          <w:szCs w:val="22"/>
        </w:rPr>
        <w:t>1</w:t>
      </w:r>
      <w:r w:rsidR="00126B42" w:rsidRPr="00126B42">
        <w:rPr>
          <w:b/>
          <w:i/>
          <w:sz w:val="22"/>
          <w:szCs w:val="22"/>
        </w:rPr>
        <w:t>9</w:t>
      </w:r>
      <w:r w:rsidRPr="00A83C52">
        <w:rPr>
          <w:b/>
          <w:i/>
          <w:sz w:val="22"/>
          <w:szCs w:val="22"/>
        </w:rPr>
        <w:t>-01000-</w:t>
      </w:r>
      <w:r w:rsidRPr="00A83C52">
        <w:rPr>
          <w:b/>
          <w:i/>
          <w:sz w:val="22"/>
          <w:szCs w:val="22"/>
          <w:lang w:val="en-US"/>
        </w:rPr>
        <w:t>B</w:t>
      </w:r>
      <w:r w:rsidRPr="00A83C52">
        <w:rPr>
          <w:b/>
          <w:i/>
          <w:sz w:val="22"/>
          <w:szCs w:val="22"/>
        </w:rPr>
        <w:t>-001</w:t>
      </w:r>
      <w:r w:rsidRPr="00A83C52">
        <w:rPr>
          <w:b/>
          <w:i/>
          <w:sz w:val="22"/>
          <w:szCs w:val="22"/>
          <w:lang w:val="en-US"/>
        </w:rPr>
        <w:t>P</w:t>
      </w:r>
      <w:r w:rsidRPr="00A83C52">
        <w:rPr>
          <w:b/>
          <w:i/>
          <w:sz w:val="22"/>
          <w:szCs w:val="22"/>
        </w:rPr>
        <w:t xml:space="preserve">  от </w:t>
      </w:r>
      <w:r w:rsidR="004967FC" w:rsidRPr="004967FC">
        <w:rPr>
          <w:b/>
          <w:i/>
          <w:sz w:val="22"/>
          <w:szCs w:val="22"/>
        </w:rPr>
        <w:t>06</w:t>
      </w:r>
      <w:r w:rsidRPr="00A83C52">
        <w:rPr>
          <w:b/>
          <w:i/>
          <w:sz w:val="22"/>
          <w:szCs w:val="22"/>
        </w:rPr>
        <w:t>.0</w:t>
      </w:r>
      <w:r w:rsidR="004967FC" w:rsidRPr="004967FC">
        <w:rPr>
          <w:b/>
          <w:i/>
          <w:sz w:val="22"/>
          <w:szCs w:val="22"/>
        </w:rPr>
        <w:t>8</w:t>
      </w:r>
      <w:r w:rsidRPr="00A83C52">
        <w:rPr>
          <w:b/>
          <w:i/>
          <w:sz w:val="22"/>
          <w:szCs w:val="22"/>
        </w:rPr>
        <w:t>.2020.</w:t>
      </w:r>
    </w:p>
    <w:p w14:paraId="142471B5" w14:textId="7DD7B802" w:rsidR="00180B91" w:rsidRPr="00FC2AE6" w:rsidRDefault="007F2D99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2</w:t>
      </w:r>
      <w:r w:rsidR="00180B91" w:rsidRPr="00FC2AE6">
        <w:rPr>
          <w:sz w:val="22"/>
          <w:szCs w:val="22"/>
        </w:rPr>
        <w:t xml:space="preserve">. Количество </w:t>
      </w:r>
      <w:r w:rsidRPr="00FC2AE6">
        <w:rPr>
          <w:sz w:val="22"/>
          <w:szCs w:val="22"/>
        </w:rPr>
        <w:t>размещаемых эмиссионных ценных бумаг</w:t>
      </w:r>
      <w:r w:rsidR="00180B91" w:rsidRPr="00FC2AE6">
        <w:rPr>
          <w:sz w:val="22"/>
          <w:szCs w:val="22"/>
        </w:rPr>
        <w:t xml:space="preserve">: </w:t>
      </w:r>
    </w:p>
    <w:p w14:paraId="248D71D8" w14:textId="60DB4633" w:rsidR="00610E7E" w:rsidRPr="00FC2AE6" w:rsidRDefault="00457272" w:rsidP="00660586">
      <w:pPr>
        <w:pStyle w:val="Default"/>
        <w:jc w:val="both"/>
        <w:rPr>
          <w:b/>
          <w:bCs/>
          <w:i/>
          <w:iCs/>
          <w:sz w:val="22"/>
          <w:szCs w:val="22"/>
        </w:rPr>
      </w:pPr>
      <w:r w:rsidRPr="00457272">
        <w:rPr>
          <w:b/>
          <w:bCs/>
          <w:i/>
          <w:iCs/>
          <w:sz w:val="22"/>
          <w:szCs w:val="22"/>
          <w:lang w:val="en-US"/>
        </w:rPr>
        <w:t>2</w:t>
      </w:r>
      <w:r w:rsidR="0008729C" w:rsidRPr="00457272">
        <w:rPr>
          <w:b/>
          <w:bCs/>
          <w:i/>
          <w:iCs/>
          <w:sz w:val="22"/>
          <w:szCs w:val="22"/>
        </w:rPr>
        <w:t>0</w:t>
      </w:r>
      <w:r w:rsidR="00180B91" w:rsidRPr="00457272">
        <w:rPr>
          <w:b/>
          <w:bCs/>
          <w:i/>
          <w:iCs/>
          <w:sz w:val="22"/>
          <w:szCs w:val="22"/>
        </w:rPr>
        <w:t>0 000 (</w:t>
      </w:r>
      <w:r>
        <w:rPr>
          <w:b/>
          <w:bCs/>
          <w:i/>
          <w:iCs/>
          <w:sz w:val="22"/>
          <w:szCs w:val="22"/>
          <w:lang w:val="en-US"/>
        </w:rPr>
        <w:t>Двести</w:t>
      </w:r>
      <w:r w:rsidR="00F2195C" w:rsidRPr="00A96552">
        <w:rPr>
          <w:b/>
          <w:bCs/>
          <w:i/>
          <w:iCs/>
          <w:sz w:val="22"/>
          <w:szCs w:val="22"/>
        </w:rPr>
        <w:t xml:space="preserve"> тысяч</w:t>
      </w:r>
      <w:r w:rsidR="00180B91" w:rsidRPr="00FC2AE6">
        <w:rPr>
          <w:b/>
          <w:bCs/>
          <w:i/>
          <w:iCs/>
          <w:sz w:val="22"/>
          <w:szCs w:val="22"/>
        </w:rPr>
        <w:t>) штук.</w:t>
      </w:r>
    </w:p>
    <w:p w14:paraId="60B103F8" w14:textId="64A5F573" w:rsidR="00180B91" w:rsidRPr="00FC2AE6" w:rsidRDefault="00BC6856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3</w:t>
      </w:r>
      <w:r w:rsidR="00180B91" w:rsidRPr="00FC2AE6">
        <w:rPr>
          <w:sz w:val="22"/>
          <w:szCs w:val="22"/>
        </w:rPr>
        <w:t xml:space="preserve">. </w:t>
      </w:r>
      <w:r w:rsidRPr="00FC2AE6">
        <w:rPr>
          <w:sz w:val="22"/>
          <w:szCs w:val="22"/>
        </w:rPr>
        <w:t>Срок размещения ценных бумаг.</w:t>
      </w:r>
    </w:p>
    <w:p w14:paraId="1E6216E4" w14:textId="5813A714" w:rsidR="004A606F" w:rsidRPr="00F2195C" w:rsidRDefault="00BC6856" w:rsidP="004A606F">
      <w:pPr>
        <w:pStyle w:val="Default"/>
        <w:spacing w:before="120"/>
        <w:jc w:val="both"/>
        <w:rPr>
          <w:b/>
          <w:bCs/>
          <w:i/>
          <w:iCs/>
          <w:color w:val="000000" w:themeColor="text1"/>
          <w:sz w:val="22"/>
          <w:szCs w:val="22"/>
        </w:rPr>
      </w:pPr>
      <w:r w:rsidRPr="00FC2AE6">
        <w:rPr>
          <w:sz w:val="22"/>
          <w:szCs w:val="22"/>
        </w:rPr>
        <w:t>3</w:t>
      </w:r>
      <w:r w:rsidR="00180B91" w:rsidRPr="00FC2AE6">
        <w:rPr>
          <w:sz w:val="22"/>
          <w:szCs w:val="22"/>
        </w:rPr>
        <w:t>.</w:t>
      </w:r>
      <w:r w:rsidR="00F97DA5" w:rsidRPr="00FC2AE6">
        <w:rPr>
          <w:sz w:val="22"/>
          <w:szCs w:val="22"/>
        </w:rPr>
        <w:t>1</w:t>
      </w:r>
      <w:r w:rsidR="00180B91" w:rsidRPr="00FC2AE6">
        <w:rPr>
          <w:sz w:val="22"/>
          <w:szCs w:val="22"/>
        </w:rPr>
        <w:t xml:space="preserve">. </w:t>
      </w:r>
      <w:r w:rsidRPr="00FC2AE6">
        <w:rPr>
          <w:color w:val="000000" w:themeColor="text1"/>
          <w:sz w:val="22"/>
          <w:szCs w:val="22"/>
        </w:rPr>
        <w:t>Дата начала размещения ценных бумаг:</w:t>
      </w:r>
      <w:r w:rsidR="004A606F" w:rsidRPr="00FC2AE6">
        <w:rPr>
          <w:b/>
          <w:bCs/>
          <w:i/>
          <w:iCs/>
          <w:color w:val="000000" w:themeColor="text1"/>
          <w:sz w:val="22"/>
          <w:szCs w:val="22"/>
        </w:rPr>
        <w:t xml:space="preserve"> </w:t>
      </w:r>
      <w:r w:rsidR="00126B42">
        <w:rPr>
          <w:b/>
          <w:bCs/>
          <w:i/>
          <w:iCs/>
          <w:color w:val="000000" w:themeColor="text1"/>
          <w:sz w:val="22"/>
          <w:szCs w:val="22"/>
        </w:rPr>
        <w:t>1</w:t>
      </w:r>
      <w:r w:rsidR="00126B42" w:rsidRPr="00126B42">
        <w:rPr>
          <w:b/>
          <w:bCs/>
          <w:i/>
          <w:iCs/>
          <w:color w:val="000000" w:themeColor="text1"/>
          <w:sz w:val="22"/>
          <w:szCs w:val="22"/>
        </w:rPr>
        <w:t>0</w:t>
      </w:r>
      <w:r w:rsidR="004A606F" w:rsidRPr="00FC2AE6">
        <w:rPr>
          <w:b/>
          <w:bCs/>
          <w:i/>
          <w:iCs/>
          <w:color w:val="000000" w:themeColor="text1"/>
          <w:sz w:val="22"/>
          <w:szCs w:val="22"/>
        </w:rPr>
        <w:t>.</w:t>
      </w:r>
      <w:r w:rsidR="00126B42">
        <w:rPr>
          <w:b/>
          <w:bCs/>
          <w:i/>
          <w:iCs/>
          <w:color w:val="000000" w:themeColor="text1"/>
          <w:sz w:val="22"/>
          <w:szCs w:val="22"/>
        </w:rPr>
        <w:t>1</w:t>
      </w:r>
      <w:r w:rsidR="00126B42" w:rsidRPr="00126B42">
        <w:rPr>
          <w:b/>
          <w:bCs/>
          <w:i/>
          <w:iCs/>
          <w:color w:val="000000" w:themeColor="text1"/>
          <w:sz w:val="22"/>
          <w:szCs w:val="22"/>
        </w:rPr>
        <w:t>1</w:t>
      </w:r>
      <w:r w:rsidR="004A606F" w:rsidRPr="00FC2AE6">
        <w:rPr>
          <w:b/>
          <w:bCs/>
          <w:i/>
          <w:iCs/>
          <w:color w:val="000000" w:themeColor="text1"/>
          <w:sz w:val="22"/>
          <w:szCs w:val="22"/>
        </w:rPr>
        <w:t>.2020.</w:t>
      </w:r>
    </w:p>
    <w:p w14:paraId="7C928160" w14:textId="41B15055" w:rsidR="00A122EC" w:rsidRPr="00A122EC" w:rsidRDefault="00A122EC" w:rsidP="004A606F">
      <w:pPr>
        <w:pStyle w:val="Default"/>
        <w:spacing w:before="120"/>
        <w:jc w:val="both"/>
        <w:rPr>
          <w:b/>
          <w:bCs/>
          <w:i/>
          <w:iCs/>
          <w:color w:val="000000" w:themeColor="text1"/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Дата начала размещения Биржевых облигаций может быть перенесена (изменена) решением уполномоченного органа управления Эмитента, при условии соблюдения требований к порядку раскрытия информации об изменении даты начала размещения Биржевых облигаций, определенному законодательством Российской Федерации.</w:t>
      </w:r>
    </w:p>
    <w:p w14:paraId="784CDA09" w14:textId="0B0F84B4" w:rsidR="000B6987" w:rsidRPr="00FC2AE6" w:rsidRDefault="009D75E6" w:rsidP="00A122EC">
      <w:pPr>
        <w:widowControl w:val="0"/>
        <w:spacing w:before="120" w:after="0" w:line="240" w:lineRule="auto"/>
        <w:jc w:val="both"/>
        <w:rPr>
          <w:rFonts w:ascii="Times New Roman" w:hAnsi="Times New Roman"/>
          <w:b/>
          <w:bCs/>
          <w:i/>
          <w:iCs/>
          <w:color w:val="000000" w:themeColor="text1"/>
        </w:rPr>
      </w:pPr>
      <w:r w:rsidRPr="00FC2AE6">
        <w:rPr>
          <w:rFonts w:ascii="Times New Roman" w:hAnsi="Times New Roman"/>
          <w:color w:val="000000" w:themeColor="text1"/>
        </w:rPr>
        <w:t>3</w:t>
      </w:r>
      <w:r w:rsidR="0033754F" w:rsidRPr="00FC2AE6">
        <w:rPr>
          <w:rFonts w:ascii="Times New Roman" w:hAnsi="Times New Roman"/>
          <w:color w:val="000000" w:themeColor="text1"/>
        </w:rPr>
        <w:t xml:space="preserve">.2. </w:t>
      </w:r>
      <w:r w:rsidR="000B6987" w:rsidRPr="00FC2AE6">
        <w:rPr>
          <w:rFonts w:ascii="Times New Roman" w:hAnsi="Times New Roman"/>
          <w:color w:val="000000" w:themeColor="text1"/>
        </w:rPr>
        <w:t>Дата окончания размещения</w:t>
      </w:r>
      <w:r w:rsidR="00BC6856" w:rsidRPr="00FC2AE6">
        <w:rPr>
          <w:rFonts w:ascii="Times New Roman" w:hAnsi="Times New Roman"/>
          <w:color w:val="000000" w:themeColor="text1"/>
        </w:rPr>
        <w:t xml:space="preserve"> ценных бумаг</w:t>
      </w:r>
      <w:r w:rsidR="000B6987" w:rsidRPr="00FC2AE6">
        <w:rPr>
          <w:rFonts w:ascii="Times New Roman" w:hAnsi="Times New Roman"/>
          <w:color w:val="000000" w:themeColor="text1"/>
        </w:rPr>
        <w:t xml:space="preserve">: </w:t>
      </w:r>
      <w:r w:rsidR="0042730E" w:rsidRPr="00FC2AE6">
        <w:rPr>
          <w:rFonts w:ascii="Times New Roman" w:hAnsi="Times New Roman"/>
          <w:b/>
          <w:i/>
          <w:color w:val="000000" w:themeColor="text1"/>
        </w:rPr>
        <w:t>дата окончания размещения ценных бумаг совпадает с датой начала размещения ценных бумаг.</w:t>
      </w:r>
    </w:p>
    <w:p w14:paraId="4E4EB06C" w14:textId="0F4DC64F" w:rsidR="00BC6856" w:rsidRPr="00FC2AE6" w:rsidRDefault="00BC6856" w:rsidP="00BC6856">
      <w:pPr>
        <w:pStyle w:val="Default"/>
        <w:jc w:val="both"/>
        <w:rPr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Биржевые облигации не предполагается размещать траншами.  </w:t>
      </w:r>
    </w:p>
    <w:p w14:paraId="747C4C55" w14:textId="31879F42" w:rsidR="00B12BF3" w:rsidRPr="00FC2AE6" w:rsidRDefault="00B12BF3" w:rsidP="000B5BF4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 xml:space="preserve">4. </w:t>
      </w:r>
      <w:r w:rsidRPr="00FC2AE6">
        <w:rPr>
          <w:color w:val="000000" w:themeColor="text1"/>
          <w:sz w:val="22"/>
          <w:szCs w:val="22"/>
        </w:rPr>
        <w:t>Порядок</w:t>
      </w:r>
      <w:r w:rsidRPr="00FC2AE6">
        <w:rPr>
          <w:sz w:val="22"/>
          <w:szCs w:val="22"/>
        </w:rPr>
        <w:t xml:space="preserve"> приобретения ценных бумаг при их размещении</w:t>
      </w:r>
    </w:p>
    <w:p w14:paraId="1FC0B58F" w14:textId="77777777" w:rsidR="00534A95" w:rsidRPr="00FC2AE6" w:rsidRDefault="0033754F" w:rsidP="00534A95">
      <w:pPr>
        <w:pStyle w:val="Default"/>
        <w:jc w:val="both"/>
        <w:rPr>
          <w:b/>
          <w:bCs/>
          <w:i/>
          <w:iCs/>
          <w:sz w:val="22"/>
          <w:szCs w:val="22"/>
        </w:rPr>
      </w:pPr>
      <w:r w:rsidRPr="00FC2AE6">
        <w:rPr>
          <w:sz w:val="22"/>
          <w:szCs w:val="22"/>
        </w:rPr>
        <w:t xml:space="preserve">4.1. Способ размещения ценных бумаг: </w:t>
      </w:r>
      <w:r w:rsidR="00534A95" w:rsidRPr="00FC2AE6">
        <w:rPr>
          <w:b/>
          <w:bCs/>
          <w:i/>
          <w:iCs/>
          <w:sz w:val="22"/>
          <w:szCs w:val="22"/>
        </w:rPr>
        <w:t xml:space="preserve">Открытая подписка. </w:t>
      </w:r>
    </w:p>
    <w:p w14:paraId="1A1C057E" w14:textId="6BFBC560" w:rsidR="0033754F" w:rsidRPr="00FC2AE6" w:rsidRDefault="0033754F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4.2. Порядок размещения ценных бумаг.</w:t>
      </w:r>
    </w:p>
    <w:p w14:paraId="67ECEE9C" w14:textId="6D62B5A8" w:rsidR="00180B91" w:rsidRPr="00FC2AE6" w:rsidRDefault="0033754F" w:rsidP="0066058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 xml:space="preserve">4.2.1. </w:t>
      </w:r>
      <w:r w:rsidR="005F4FED">
        <w:rPr>
          <w:rFonts w:ascii="Times New Roman" w:hAnsi="Times New Roman"/>
          <w:color w:val="000000"/>
        </w:rPr>
        <w:t>Указываются п</w:t>
      </w:r>
      <w:r w:rsidR="00180B91" w:rsidRPr="00FC2AE6">
        <w:rPr>
          <w:rFonts w:ascii="Times New Roman" w:hAnsi="Times New Roman"/>
          <w:color w:val="000000"/>
        </w:rPr>
        <w:t xml:space="preserve">орядок и условия заключения договоров, направленных на отчуждение ценных бумаг первым владельцам в ходе их размещения (форма и способ заключения договоров, место и </w:t>
      </w:r>
      <w:r w:rsidRPr="00FC2AE6">
        <w:rPr>
          <w:rFonts w:ascii="Times New Roman" w:hAnsi="Times New Roman"/>
          <w:color w:val="000000"/>
        </w:rPr>
        <w:t>дата</w:t>
      </w:r>
      <w:r w:rsidR="00180B91" w:rsidRPr="00FC2AE6">
        <w:rPr>
          <w:rFonts w:ascii="Times New Roman" w:hAnsi="Times New Roman"/>
          <w:color w:val="000000"/>
        </w:rPr>
        <w:t xml:space="preserve"> их заключения, а </w:t>
      </w:r>
      <w:r w:rsidR="005F4FED">
        <w:rPr>
          <w:rFonts w:ascii="Times New Roman" w:hAnsi="Times New Roman"/>
          <w:color w:val="000000"/>
        </w:rPr>
        <w:t xml:space="preserve">в случае, </w:t>
      </w:r>
      <w:r w:rsidR="00180B91" w:rsidRPr="00FC2AE6">
        <w:rPr>
          <w:rFonts w:ascii="Times New Roman" w:hAnsi="Times New Roman"/>
          <w:color w:val="000000"/>
        </w:rPr>
        <w:t>если заключение договоров осуществляется посредством подачи и удовлетворения заявок - порядок и способ подачи (направления) заявок, требования к содержанию заявок и срок их рассмотрения, способ и срок направления уведомлений (сообщений) об удовлетворении (об отказе в удовлетворении) заявок):</w:t>
      </w:r>
    </w:p>
    <w:p w14:paraId="078AC259" w14:textId="3161615E" w:rsidR="004F4BED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Размещение Биржевых облигаций проводится по цене размещения Биржевых облигаций, установленной в п.</w:t>
      </w:r>
      <w:r w:rsidR="001A6663" w:rsidRPr="00FC2AE6">
        <w:rPr>
          <w:rFonts w:ascii="Times New Roman" w:hAnsi="Times New Roman"/>
          <w:b/>
          <w:bCs/>
          <w:i/>
          <w:iCs/>
        </w:rPr>
        <w:t>4</w:t>
      </w:r>
      <w:r w:rsidRPr="00FC2AE6">
        <w:rPr>
          <w:rFonts w:ascii="Times New Roman" w:hAnsi="Times New Roman"/>
          <w:b/>
          <w:bCs/>
          <w:i/>
          <w:iCs/>
        </w:rPr>
        <w:t>.</w:t>
      </w:r>
      <w:r w:rsidR="001A6663" w:rsidRPr="00FC2AE6">
        <w:rPr>
          <w:rFonts w:ascii="Times New Roman" w:hAnsi="Times New Roman"/>
          <w:b/>
          <w:bCs/>
          <w:i/>
          <w:iCs/>
        </w:rPr>
        <w:t>3</w:t>
      </w:r>
      <w:r w:rsidRPr="00FC2AE6">
        <w:rPr>
          <w:rFonts w:ascii="Times New Roman" w:hAnsi="Times New Roman"/>
          <w:b/>
          <w:bCs/>
          <w:i/>
          <w:iCs/>
        </w:rPr>
        <w:t xml:space="preserve"> </w:t>
      </w:r>
      <w:r w:rsidR="001A6663" w:rsidRPr="00FC2AE6">
        <w:rPr>
          <w:rFonts w:ascii="Times New Roman" w:hAnsi="Times New Roman"/>
          <w:b/>
          <w:bCs/>
          <w:i/>
          <w:iCs/>
        </w:rPr>
        <w:t>настоящего документа</w:t>
      </w:r>
      <w:r w:rsidRPr="00FC2AE6">
        <w:rPr>
          <w:rFonts w:ascii="Times New Roman" w:hAnsi="Times New Roman"/>
          <w:b/>
          <w:bCs/>
          <w:i/>
          <w:iCs/>
        </w:rPr>
        <w:t xml:space="preserve"> (далее - «Цена размещения»). </w:t>
      </w:r>
    </w:p>
    <w:p w14:paraId="6B52FB44" w14:textId="63A755C6" w:rsidR="004F4BED" w:rsidRPr="00F2195C" w:rsidRDefault="004F4BED" w:rsidP="00A122E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Сделки при размещении Биржевых облигаций заключаются в Публичном акционерном обществе «Московская Биржа ММВБ-РТС» (далее – «Биржа») путём удовлетворения заявок на приобретение Биржевых облигаций, поданных с использованием системы торгов Биржи (далее – «Система торгов») в соответствии с правилами проведения торгов на фондовом рынке </w:t>
      </w:r>
      <w:r w:rsidR="00134E7F" w:rsidRPr="00FC2AE6">
        <w:rPr>
          <w:rFonts w:ascii="Times New Roman" w:hAnsi="Times New Roman"/>
          <w:b/>
          <w:bCs/>
          <w:i/>
          <w:iCs/>
        </w:rPr>
        <w:t xml:space="preserve">и рынке депозитов </w:t>
      </w:r>
      <w:r w:rsidRPr="00FC2AE6">
        <w:rPr>
          <w:rFonts w:ascii="Times New Roman" w:hAnsi="Times New Roman"/>
          <w:b/>
          <w:bCs/>
          <w:i/>
          <w:iCs/>
        </w:rPr>
        <w:t>Публично</w:t>
      </w:r>
      <w:r w:rsidR="00134E7F" w:rsidRPr="00FC2AE6">
        <w:rPr>
          <w:rFonts w:ascii="Times New Roman" w:hAnsi="Times New Roman"/>
          <w:b/>
          <w:bCs/>
          <w:i/>
          <w:iCs/>
        </w:rPr>
        <w:t>го</w:t>
      </w:r>
      <w:r w:rsidRPr="00FC2AE6">
        <w:rPr>
          <w:rFonts w:ascii="Times New Roman" w:hAnsi="Times New Roman"/>
          <w:b/>
          <w:bCs/>
          <w:i/>
          <w:iCs/>
        </w:rPr>
        <w:t xml:space="preserve"> </w:t>
      </w:r>
      <w:r w:rsidR="00134E7F" w:rsidRPr="00FC2AE6">
        <w:rPr>
          <w:rFonts w:ascii="Times New Roman" w:hAnsi="Times New Roman"/>
          <w:b/>
          <w:bCs/>
          <w:i/>
          <w:iCs/>
        </w:rPr>
        <w:t xml:space="preserve">акционерного общества </w:t>
      </w:r>
      <w:r w:rsidRPr="00FC2AE6">
        <w:rPr>
          <w:rFonts w:ascii="Times New Roman" w:hAnsi="Times New Roman"/>
          <w:b/>
          <w:bCs/>
          <w:i/>
          <w:iCs/>
        </w:rPr>
        <w:t>«Московская Биржа ММВБ-РТС» (далее – «Правила торгов Биржи», «Правила Биржи»).</w:t>
      </w:r>
    </w:p>
    <w:p w14:paraId="4503B672" w14:textId="77777777" w:rsidR="00A122EC" w:rsidRPr="00F2195C" w:rsidRDefault="00A122EC" w:rsidP="00A122E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</w:p>
    <w:p w14:paraId="697E509E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Заявки на покупку Биржевых облигаций и заявки на продажу Биржевых облигаций подаются с использованием Системы торгов в электронном виде, при этом простая письменная форма договора считается соблюденной. Моментом заключения сделки по размещению Биржевых облигаций считается момент ее регистрации в Системе торгов.</w:t>
      </w:r>
    </w:p>
    <w:p w14:paraId="2DE7B369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Отдельные письменные уведомления (сообщения) об удовлетворении (об отказе в удовлетворении) заявок, Участникам торгов не направляются. </w:t>
      </w:r>
    </w:p>
    <w:p w14:paraId="2CDAA035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lastRenderedPageBreak/>
        <w:t>Торги проводятся в соответствии с Правилами Биржи, зарегистрированными в установленном законодательством Российской Федерации порядке, и действующими на дату проведения торгов.</w:t>
      </w:r>
    </w:p>
    <w:p w14:paraId="3821637F" w14:textId="3F4121C5" w:rsidR="004F4BED" w:rsidRPr="0065548F" w:rsidRDefault="00180B91" w:rsidP="003B5054">
      <w:pPr>
        <w:widowControl w:val="0"/>
        <w:spacing w:before="120"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Размещение Биржевых облигаций осуществляется путем сбора адресных заявок со стороны приобретателей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</w:t>
      </w:r>
      <w:r w:rsidRPr="00FC2AE6">
        <w:rPr>
          <w:rFonts w:ascii="Times New Roman" w:hAnsi="Times New Roman"/>
          <w:b/>
          <w:bCs/>
          <w:i/>
          <w:iCs/>
        </w:rPr>
        <w:t xml:space="preserve"> ставке </w:t>
      </w:r>
      <w:r w:rsidR="00F4521A" w:rsidRPr="00FC2AE6">
        <w:rPr>
          <w:rFonts w:ascii="Times New Roman" w:hAnsi="Times New Roman"/>
          <w:b/>
          <w:bCs/>
          <w:i/>
          <w:iCs/>
        </w:rPr>
        <w:t>купонного дохода на все купонные периоды, установленной Решением о выпуске ценных бумаг</w:t>
      </w:r>
      <w:r w:rsidR="00483CD7" w:rsidRPr="00FC2AE6">
        <w:rPr>
          <w:rFonts w:ascii="Times New Roman" w:hAnsi="Times New Roman"/>
          <w:b/>
          <w:bCs/>
          <w:i/>
          <w:iCs/>
        </w:rPr>
        <w:t>.</w:t>
      </w:r>
    </w:p>
    <w:p w14:paraId="73F2DDC5" w14:textId="41121C11" w:rsidR="004F4BED" w:rsidRPr="00FC2AE6" w:rsidRDefault="004F4BED" w:rsidP="003B5054">
      <w:pPr>
        <w:widowControl w:val="0"/>
        <w:spacing w:before="120"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Размещение Биржевых облигаций путем сбора адресных заявок со стороны приобретателей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Pr="00FC2AE6">
        <w:rPr>
          <w:rFonts w:ascii="Times New Roman" w:hAnsi="Times New Roman"/>
          <w:b/>
          <w:bCs/>
          <w:i/>
          <w:iCs/>
        </w:rPr>
        <w:t xml:space="preserve">ставке </w:t>
      </w:r>
      <w:r w:rsidR="00AD1648" w:rsidRPr="00FC2AE6">
        <w:rPr>
          <w:rFonts w:ascii="Times New Roman" w:hAnsi="Times New Roman"/>
          <w:b/>
          <w:bCs/>
          <w:i/>
          <w:iCs/>
        </w:rPr>
        <w:t>купонного</w:t>
      </w:r>
      <w:r w:rsidR="009F08A1" w:rsidRPr="00FC2AE6">
        <w:rPr>
          <w:rFonts w:ascii="Times New Roman" w:hAnsi="Times New Roman"/>
          <w:b/>
          <w:bCs/>
          <w:i/>
          <w:iCs/>
        </w:rPr>
        <w:t xml:space="preserve"> дохода на все купонные периоды</w:t>
      </w:r>
      <w:r w:rsidR="00AD1648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предусматривает адресованное неопределенному кругу лиц приглашение делать предложения (оферты) о приобретении размещаемых ценных бумаг. Адресные заявки со стороны приобретателей являются офертами участников торгов на приобретение размещаемых Биржевых облигаций.</w:t>
      </w:r>
    </w:p>
    <w:p w14:paraId="4732B837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Ответ о принятии предложений (оферт) о приобретении размещаемых Биржевых облигаций направляется участникам торгов, определяемым по усмотрению Эмитента из числа участников торгов, сделавших такие предложения (оферты) путем выставления встречных адресных заявок, с указанием количества бумаг, которое Эмитент желает продать данному приобретателю. При этом Участник торгов соглашается с тем, что его заявка может быть отклонена, акцептована полностью или в части.</w:t>
      </w:r>
    </w:p>
    <w:p w14:paraId="7FD1F450" w14:textId="6FE4BB18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дату начала размещения Участники торгов в течение периода подачи заявок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Pr="00FC2AE6">
        <w:rPr>
          <w:rFonts w:ascii="Times New Roman" w:hAnsi="Times New Roman"/>
          <w:b/>
          <w:bCs/>
          <w:i/>
          <w:iCs/>
        </w:rPr>
        <w:t xml:space="preserve">ставке </w:t>
      </w:r>
      <w:r w:rsidR="00AD1648" w:rsidRPr="00FC2AE6">
        <w:rPr>
          <w:rFonts w:ascii="Times New Roman" w:hAnsi="Times New Roman"/>
          <w:b/>
          <w:bCs/>
          <w:i/>
          <w:iCs/>
        </w:rPr>
        <w:t xml:space="preserve">купонного </w:t>
      </w:r>
      <w:r w:rsidR="009F08A1" w:rsidRPr="00FC2AE6">
        <w:rPr>
          <w:rFonts w:ascii="Times New Roman" w:hAnsi="Times New Roman"/>
          <w:b/>
          <w:bCs/>
          <w:i/>
          <w:iCs/>
        </w:rPr>
        <w:t xml:space="preserve">дохода на все купонные периоды </w:t>
      </w:r>
      <w:r w:rsidRPr="00FC2AE6">
        <w:rPr>
          <w:rFonts w:ascii="Times New Roman" w:hAnsi="Times New Roman"/>
          <w:b/>
          <w:bCs/>
          <w:i/>
          <w:iCs/>
        </w:rPr>
        <w:t>подают адресные заявки на приобретение Биржевых облигаций с использованием Системы торгов, как за свой счет, так и за счет и по поручению клиентов.</w:t>
      </w:r>
    </w:p>
    <w:p w14:paraId="34969534" w14:textId="73F51D91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Время и порядок подачи адресных заявок в течение периода подачи заявок по фиксированной цене</w:t>
      </w:r>
      <w:r w:rsidR="00EB7695" w:rsidRPr="00FC2AE6">
        <w:rPr>
          <w:rFonts w:ascii="Times New Roman" w:hAnsi="Times New Roman"/>
          <w:b/>
          <w:bCs/>
          <w:i/>
          <w:iCs/>
        </w:rPr>
        <w:t xml:space="preserve"> и </w:t>
      </w:r>
      <w:r w:rsidRPr="00FC2AE6">
        <w:rPr>
          <w:rFonts w:ascii="Times New Roman" w:hAnsi="Times New Roman"/>
          <w:b/>
          <w:bCs/>
          <w:i/>
          <w:iCs/>
        </w:rPr>
        <w:t>ставке купон</w:t>
      </w:r>
      <w:r w:rsidR="009F08A1" w:rsidRPr="00FC2AE6">
        <w:rPr>
          <w:rFonts w:ascii="Times New Roman" w:hAnsi="Times New Roman"/>
          <w:b/>
          <w:bCs/>
          <w:i/>
          <w:iCs/>
        </w:rPr>
        <w:t xml:space="preserve">ного дохода на все купонные периоды </w:t>
      </w:r>
      <w:r w:rsidRPr="00FC2AE6">
        <w:rPr>
          <w:rFonts w:ascii="Times New Roman" w:hAnsi="Times New Roman"/>
          <w:b/>
          <w:bCs/>
          <w:i/>
          <w:iCs/>
        </w:rPr>
        <w:t>устанавливается Биржей по согласованию с Эмитентом.</w:t>
      </w:r>
    </w:p>
    <w:p w14:paraId="0FE6B459" w14:textId="5C306F06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По окончании периода подачи заявок на приобретение Биржевых облигаций по </w:t>
      </w:r>
      <w:r w:rsidR="009F08A1" w:rsidRPr="00FC2AE6">
        <w:rPr>
          <w:rFonts w:ascii="Times New Roman" w:hAnsi="Times New Roman"/>
          <w:b/>
          <w:bCs/>
          <w:i/>
          <w:iCs/>
        </w:rPr>
        <w:t>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="009F08A1" w:rsidRPr="00FC2AE6">
        <w:rPr>
          <w:rFonts w:ascii="Times New Roman" w:hAnsi="Times New Roman"/>
          <w:b/>
          <w:bCs/>
          <w:i/>
          <w:iCs/>
        </w:rPr>
        <w:t>ставке купонного дохода на все купонные периоды</w:t>
      </w:r>
      <w:r w:rsidR="00FF3F47" w:rsidRPr="00FC2AE6">
        <w:rPr>
          <w:rFonts w:ascii="Times New Roman" w:hAnsi="Times New Roman"/>
          <w:b/>
          <w:bCs/>
          <w:i/>
          <w:iCs/>
        </w:rPr>
        <w:t>,</w:t>
      </w:r>
      <w:r w:rsidRPr="00FC2AE6">
        <w:rPr>
          <w:rFonts w:ascii="Times New Roman" w:hAnsi="Times New Roman"/>
          <w:b/>
          <w:bCs/>
          <w:i/>
          <w:iCs/>
        </w:rPr>
        <w:t xml:space="preserve"> Биржа составляет сводный реестр заявок на приобретение ценных бумаг (далее – «Сводный реестр заявок») и передает его Эмитенту.</w:t>
      </w:r>
    </w:p>
    <w:p w14:paraId="20A1869C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Сводный реестр заявок содержит все значимые условия каждой заявки – цену приобретения,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количество ценных бумаг, дату и время поступления заявки, номер заявки, а также иные реквизиты в соответствии с Правилами Биржи.</w:t>
      </w:r>
    </w:p>
    <w:p w14:paraId="6FB5E510" w14:textId="77777777" w:rsidR="00937EF3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На основании анализа Сводного реестра заявок Эмитент определяет приобретателей, которым он намеревается продать Биржевые облигации, а также количество Биржевых облигаций, которые он намеревается продать данным приобретателям. </w:t>
      </w:r>
    </w:p>
    <w:p w14:paraId="30218136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Эмитент заключает сделки купли-продажи Биржевых облигаций путем подачи в </w:t>
      </w:r>
      <w:r w:rsidR="00937EF3" w:rsidRPr="00FC2AE6">
        <w:rPr>
          <w:rFonts w:ascii="Times New Roman" w:hAnsi="Times New Roman"/>
          <w:b/>
          <w:bCs/>
          <w:i/>
          <w:iCs/>
        </w:rPr>
        <w:t>С</w:t>
      </w:r>
      <w:r w:rsidRPr="00FC2AE6">
        <w:rPr>
          <w:rFonts w:ascii="Times New Roman" w:hAnsi="Times New Roman"/>
          <w:b/>
          <w:bCs/>
          <w:i/>
          <w:iCs/>
        </w:rPr>
        <w:t xml:space="preserve">истему торгов встречных заявок по отношению к Заявкам, поданным Участниками торгов, которым Эмитент намеревается продать Биржевые облигации. </w:t>
      </w:r>
      <w:r w:rsidR="00517DF7" w:rsidRPr="00FC2AE6">
        <w:rPr>
          <w:rFonts w:ascii="Times New Roman" w:hAnsi="Times New Roman"/>
          <w:b/>
          <w:bCs/>
          <w:i/>
          <w:iCs/>
        </w:rPr>
        <w:t>При этом первоочередному удовлетворению подлежат Заявки тех Участников торгов, с которыми, либо с клиентами которых (в случае, если Участник торгов действует в ходе размещения в качестве агента по приобретению Биржевых облигаций за счет потенциального покупателя Биржевых облигаций, не являющегося Участником торгов) Эмитент заключил Предварительные договоры, в соответствии с которыми потенциальный покупатель Биржевых облигаций и Эмитент обязуются заключить в дату начала размещения Биржевых облигаций основные договоры купли-продажи Биржевых облигаций, при условии, что такие Заявки поданы указанными Участниками торгов во исполнение заключенных Предварительных договоров.</w:t>
      </w:r>
    </w:p>
    <w:p w14:paraId="1066CBC3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Факт невыставления встречной адресной заявки Эмитентом будет означать, что Эмитентом было принято решение об отклонении Заявки.</w:t>
      </w:r>
    </w:p>
    <w:p w14:paraId="52A3B4D5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Неудовлетворенные заявки Участников торгов отклоняются Эмитентом. Эмитент не направляет Участникам торгов отдельных письменных уведомлений (сообщений) об удовлетворении (об отказе в удовлетворении) заявок.</w:t>
      </w:r>
    </w:p>
    <w:p w14:paraId="6D5D23AC" w14:textId="0028DD5C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После удовлетворения заявок, поданных в течение периода подачи заявок, в случае неполного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 xml:space="preserve">размещения выпуска Биржевых облигаций по его итогам, Участники торгов, действующие как за свой счет, так и за счет и по поручению потенциальных приобретателей, могут в течение срока размещения подавать адресные заявки на приобретение Биржевых облигаций по </w:t>
      </w:r>
      <w:r w:rsidR="00937EF3" w:rsidRPr="00FC2AE6">
        <w:rPr>
          <w:rFonts w:ascii="Times New Roman" w:hAnsi="Times New Roman"/>
          <w:b/>
          <w:bCs/>
          <w:i/>
          <w:iCs/>
        </w:rPr>
        <w:t>Ц</w:t>
      </w:r>
      <w:r w:rsidRPr="00FC2AE6">
        <w:rPr>
          <w:rFonts w:ascii="Times New Roman" w:hAnsi="Times New Roman"/>
          <w:b/>
          <w:bCs/>
          <w:i/>
          <w:iCs/>
        </w:rPr>
        <w:t>ене размещения в адрес Эмитента. Эмитент рассматривает такие заявки и определяет приобретателей, которым он намеревается продать Биржевые облигации, а также количество Биржевых облигаций, которые он намеревается продать данным приобретателям.</w:t>
      </w:r>
    </w:p>
    <w:p w14:paraId="70D04DFF" w14:textId="74151F35" w:rsidR="00147D57" w:rsidRPr="00FC2AE6" w:rsidRDefault="00147D57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Эмитент заключает сделки купли-продажи Биржевых облигаций путем подачи в Систему торгов </w:t>
      </w:r>
      <w:r w:rsidRPr="00FC2AE6">
        <w:rPr>
          <w:rFonts w:ascii="Times New Roman" w:hAnsi="Times New Roman"/>
          <w:b/>
          <w:bCs/>
          <w:i/>
          <w:iCs/>
        </w:rPr>
        <w:lastRenderedPageBreak/>
        <w:t>встречных заявок по отношению к Заявкам, поданным Участниками торгов, которым Эмитент намеревается продать Биржевые облигации</w:t>
      </w:r>
      <w:r w:rsidR="00426AB6" w:rsidRPr="00FC2AE6">
        <w:t xml:space="preserve"> </w:t>
      </w:r>
      <w:r w:rsidR="00426AB6" w:rsidRPr="00FC2AE6">
        <w:rPr>
          <w:rFonts w:ascii="Times New Roman" w:hAnsi="Times New Roman"/>
          <w:b/>
          <w:bCs/>
          <w:i/>
          <w:iCs/>
        </w:rPr>
        <w:t>с указанием количества бумаг, которое желает продать данному приобретателю</w:t>
      </w:r>
      <w:r w:rsidRPr="00FC2AE6">
        <w:rPr>
          <w:rFonts w:ascii="Times New Roman" w:hAnsi="Times New Roman"/>
          <w:b/>
          <w:bCs/>
          <w:i/>
          <w:iCs/>
        </w:rPr>
        <w:t>.</w:t>
      </w:r>
    </w:p>
    <w:p w14:paraId="292E6496" w14:textId="024D219B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случае, если потенциальный приобретатель не является Участником торгов, он должен заключить соответствующий договор с любым Участником торгов, и дать ему поручение на приобретение Биржевых облигаций. Потенциальный приобретатель Биржевых облигаций, являющийся Участником торгов, действует самостоятельно.</w:t>
      </w:r>
    </w:p>
    <w:p w14:paraId="73D5A5EE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Потенциальный приобретатель обязан открыть соответствующий счёт депо в НРД или в другом Депозитарии. Порядок и сроки открытия счетов депо определяются положениями регламентов соответствующих депозитариев.</w:t>
      </w:r>
    </w:p>
    <w:p w14:paraId="664B9AB0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Заявки на приобретение Биржевых облигаций направляются Участниками торгов в адрес Эмитента.</w:t>
      </w:r>
    </w:p>
    <w:p w14:paraId="7D7A3C42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Заявка на приобретение должна содержать следующие значимые условия:</w:t>
      </w:r>
    </w:p>
    <w:p w14:paraId="5566A683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цена приобретения (100% от номинальной стоимости Биржевой облигации);</w:t>
      </w:r>
    </w:p>
    <w:p w14:paraId="5E0ED737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количество Биржевых облигаций;</w:t>
      </w:r>
    </w:p>
    <w:p w14:paraId="7A633AD5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код расчетов - код, используемый при заключении сделки с ценными бумагами, подлежащей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включению в клиринговый пул клиринговой организации на условиях многостороннего или простого клиринга, и определяющий, что при совершении сделки проводится процедура контроля обеспечения, а надлежащей датой исполнения сделки с ценными бумагами является дата заключения сделки;</w:t>
      </w:r>
    </w:p>
    <w:p w14:paraId="4BD5061F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- прочие параметры в соответствии с Правилами Биржи.</w:t>
      </w:r>
    </w:p>
    <w:p w14:paraId="4658C022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В качестве цены приобретения должна быть указана </w:t>
      </w:r>
      <w:r w:rsidR="00937EF3" w:rsidRPr="00FC2AE6">
        <w:rPr>
          <w:rFonts w:ascii="Times New Roman" w:hAnsi="Times New Roman"/>
          <w:b/>
          <w:bCs/>
          <w:i/>
          <w:iCs/>
        </w:rPr>
        <w:t>Ц</w:t>
      </w:r>
      <w:r w:rsidRPr="00FC2AE6">
        <w:rPr>
          <w:rFonts w:ascii="Times New Roman" w:hAnsi="Times New Roman"/>
          <w:b/>
          <w:bCs/>
          <w:i/>
          <w:iCs/>
        </w:rPr>
        <w:t>ена размещения.</w:t>
      </w:r>
    </w:p>
    <w:p w14:paraId="1B83B885" w14:textId="0D45AE9C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качестве количества Биржевых облигаций должно быть указано то количество Биржевых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 xml:space="preserve">облигаций, которое потенциальный приобретатель хотел бы приобрести по определенной до даты начала размещения </w:t>
      </w:r>
      <w:r w:rsidR="00FF3F47" w:rsidRPr="00FC2AE6">
        <w:rPr>
          <w:rFonts w:ascii="Times New Roman" w:hAnsi="Times New Roman"/>
          <w:b/>
          <w:bCs/>
          <w:i/>
          <w:iCs/>
        </w:rPr>
        <w:t xml:space="preserve">процентной ставке купонного дохода на все купонные периоды, установленной Решением о выпуске ценных бумаг. </w:t>
      </w:r>
      <w:r w:rsidRPr="00FC2AE6">
        <w:rPr>
          <w:rFonts w:ascii="Times New Roman" w:hAnsi="Times New Roman"/>
          <w:b/>
          <w:bCs/>
          <w:i/>
          <w:iCs/>
        </w:rPr>
        <w:t xml:space="preserve">При этом денежные средства должны быть зарезервированы на торговых счетах Участников торгов в </w:t>
      </w:r>
      <w:r w:rsidR="00937EF3" w:rsidRPr="00FC2AE6">
        <w:rPr>
          <w:rFonts w:ascii="Times New Roman" w:hAnsi="Times New Roman"/>
          <w:b/>
          <w:bCs/>
          <w:i/>
          <w:iCs/>
        </w:rPr>
        <w:t>НРД</w:t>
      </w:r>
      <w:r w:rsidRPr="00FC2AE6">
        <w:rPr>
          <w:rFonts w:ascii="Times New Roman" w:hAnsi="Times New Roman"/>
          <w:b/>
          <w:bCs/>
          <w:i/>
          <w:iCs/>
        </w:rPr>
        <w:t xml:space="preserve"> в сумме, достаточной для полной оплаты Биржевых облигаций, указанных в заявках на приобретение Биржевых облигаций, с учётом всех необходимых комиссионных сборов.</w:t>
      </w:r>
    </w:p>
    <w:p w14:paraId="274A809D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Заявки, не соответствующие изложенным выше требованиям, не принимаются.</w:t>
      </w:r>
    </w:p>
    <w:p w14:paraId="7034C6A6" w14:textId="77777777" w:rsidR="004F4BED" w:rsidRPr="00FC2AE6" w:rsidRDefault="004F4BED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Приобретение Биржевых облигаций Эмитента в ходе их размещения не может быть осуществлено за счет Эмитента.</w:t>
      </w:r>
    </w:p>
    <w:p w14:paraId="063EAB14" w14:textId="77777777" w:rsidR="00426AB6" w:rsidRPr="00FC2AE6" w:rsidRDefault="00426AB6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3956C9DE" w14:textId="58FC3036" w:rsidR="00937EF3" w:rsidRPr="00FC2AE6" w:rsidRDefault="002D6D4F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4.2.2. </w:t>
      </w:r>
      <w:r w:rsidR="005F4FED">
        <w:rPr>
          <w:rFonts w:ascii="Times New Roman" w:hAnsi="Times New Roman"/>
          <w:bCs/>
          <w:iCs/>
        </w:rPr>
        <w:t>Указывается наличие в</w:t>
      </w:r>
      <w:r w:rsidR="00937EF3" w:rsidRPr="00FC2AE6">
        <w:rPr>
          <w:rFonts w:ascii="Times New Roman" w:hAnsi="Times New Roman"/>
          <w:bCs/>
          <w:iCs/>
        </w:rPr>
        <w:t>озможност</w:t>
      </w:r>
      <w:r w:rsidR="005F4FED">
        <w:rPr>
          <w:rFonts w:ascii="Times New Roman" w:hAnsi="Times New Roman"/>
          <w:bCs/>
          <w:iCs/>
        </w:rPr>
        <w:t>и</w:t>
      </w:r>
      <w:r w:rsidR="00937EF3" w:rsidRPr="00FC2AE6">
        <w:rPr>
          <w:rFonts w:ascii="Times New Roman" w:hAnsi="Times New Roman"/>
          <w:bCs/>
          <w:iCs/>
        </w:rPr>
        <w:t xml:space="preserve"> преимущественного права приобретения размещаемых ценных бумаг, в том числе возможност</w:t>
      </w:r>
      <w:r w:rsidR="005F4FED">
        <w:rPr>
          <w:rFonts w:ascii="Times New Roman" w:hAnsi="Times New Roman"/>
          <w:bCs/>
          <w:iCs/>
        </w:rPr>
        <w:t>и</w:t>
      </w:r>
      <w:r w:rsidR="00937EF3" w:rsidRPr="00FC2AE6">
        <w:rPr>
          <w:rFonts w:ascii="Times New Roman" w:hAnsi="Times New Roman"/>
          <w:bCs/>
          <w:iCs/>
        </w:rPr>
        <w:t xml:space="preserve"> осуществления преимущественного права приобретения ценных бумаг, предусмотренного статьями 40 и 41 Федерального закона "Об акционерных обществах":</w:t>
      </w:r>
      <w:r w:rsidR="008C7C4A" w:rsidRPr="00FC2AE6">
        <w:rPr>
          <w:rFonts w:ascii="Times New Roman" w:hAnsi="Times New Roman"/>
          <w:bCs/>
          <w:iCs/>
        </w:rPr>
        <w:t xml:space="preserve"> 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возможность преимущественного приобретения Биржевых облигаций не установлена. </w:t>
      </w:r>
    </w:p>
    <w:p w14:paraId="0CB764F8" w14:textId="77777777" w:rsidR="002D6D4F" w:rsidRPr="00FC2AE6" w:rsidRDefault="002D6D4F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5E09102E" w14:textId="5DD27FBA" w:rsidR="002E435D" w:rsidRPr="00FC2AE6" w:rsidRDefault="002D6D4F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4.2.3.</w:t>
      </w:r>
      <w:r w:rsidR="002D2AA6" w:rsidRPr="00FC2AE6">
        <w:rPr>
          <w:rFonts w:ascii="Times New Roman" w:hAnsi="Times New Roman"/>
          <w:bCs/>
          <w:iCs/>
        </w:rPr>
        <w:t xml:space="preserve"> </w:t>
      </w:r>
      <w:r w:rsidR="002F44E4">
        <w:rPr>
          <w:rFonts w:ascii="Times New Roman" w:hAnsi="Times New Roman"/>
          <w:bCs/>
          <w:iCs/>
        </w:rPr>
        <w:t>Указываются л</w:t>
      </w:r>
      <w:r w:rsidR="002D2AA6" w:rsidRPr="00FC2AE6">
        <w:rPr>
          <w:rFonts w:ascii="Times New Roman" w:hAnsi="Times New Roman"/>
          <w:bCs/>
          <w:iCs/>
        </w:rPr>
        <w:t>ицо</w:t>
      </w:r>
      <w:r w:rsidRPr="00FC2AE6">
        <w:rPr>
          <w:rFonts w:ascii="Times New Roman" w:hAnsi="Times New Roman"/>
          <w:bCs/>
          <w:iCs/>
        </w:rPr>
        <w:t>, которому эмитент выдает (направляет) распоряжение (поручение), являющееся основанием для внесения приходных записей по лицевым счета</w:t>
      </w:r>
      <w:r w:rsidR="0074128D" w:rsidRPr="00FC2AE6">
        <w:rPr>
          <w:rFonts w:ascii="Times New Roman" w:hAnsi="Times New Roman"/>
          <w:bCs/>
          <w:iCs/>
        </w:rPr>
        <w:t>м</w:t>
      </w:r>
      <w:r w:rsidRPr="00FC2AE6">
        <w:rPr>
          <w:rFonts w:ascii="Times New Roman" w:hAnsi="Times New Roman"/>
          <w:bCs/>
          <w:iCs/>
        </w:rPr>
        <w:t xml:space="preserve"> (счетам депо) </w:t>
      </w:r>
      <w:r w:rsidR="00937EF3" w:rsidRPr="00FC2AE6">
        <w:rPr>
          <w:rFonts w:ascii="Times New Roman" w:hAnsi="Times New Roman"/>
          <w:bCs/>
          <w:iCs/>
        </w:rPr>
        <w:t>перв</w:t>
      </w:r>
      <w:r w:rsidRPr="00FC2AE6">
        <w:rPr>
          <w:rFonts w:ascii="Times New Roman" w:hAnsi="Times New Roman"/>
          <w:bCs/>
          <w:iCs/>
        </w:rPr>
        <w:t>ых</w:t>
      </w:r>
      <w:r w:rsidR="00937EF3" w:rsidRPr="00FC2AE6">
        <w:rPr>
          <w:rFonts w:ascii="Times New Roman" w:hAnsi="Times New Roman"/>
          <w:bCs/>
          <w:iCs/>
        </w:rPr>
        <w:t xml:space="preserve"> владельц</w:t>
      </w:r>
      <w:r w:rsidRPr="00FC2AE6">
        <w:rPr>
          <w:rFonts w:ascii="Times New Roman" w:hAnsi="Times New Roman"/>
          <w:bCs/>
          <w:iCs/>
        </w:rPr>
        <w:t>ев и (и</w:t>
      </w:r>
      <w:r w:rsidR="002D2AA6" w:rsidRPr="00FC2AE6">
        <w:rPr>
          <w:rFonts w:ascii="Times New Roman" w:hAnsi="Times New Roman"/>
          <w:bCs/>
          <w:iCs/>
        </w:rPr>
        <w:t>л</w:t>
      </w:r>
      <w:r w:rsidRPr="00FC2AE6">
        <w:rPr>
          <w:rFonts w:ascii="Times New Roman" w:hAnsi="Times New Roman"/>
          <w:bCs/>
          <w:iCs/>
        </w:rPr>
        <w:t>и) номинальных держателей, срок и иные условия направления распоряжения (поручения)</w:t>
      </w:r>
      <w:r w:rsidR="00937EF3" w:rsidRPr="00FC2AE6">
        <w:rPr>
          <w:rFonts w:ascii="Times New Roman" w:hAnsi="Times New Roman"/>
          <w:bCs/>
          <w:iCs/>
        </w:rPr>
        <w:t>: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</w:t>
      </w:r>
    </w:p>
    <w:p w14:paraId="28298B07" w14:textId="47EF53BB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Внесение приходных записей по лицевым счетам (счетам депо) первых владельцев и (или) номинальных держателей</w:t>
      </w:r>
      <w:r w:rsidR="00A122EC" w:rsidRPr="00A122EC">
        <w:rPr>
          <w:rFonts w:ascii="Times New Roman" w:hAnsi="Times New Roman"/>
          <w:b/>
          <w:bCs/>
          <w:i/>
          <w:iCs/>
        </w:rPr>
        <w:t xml:space="preserve"> Биржевых облигаций</w:t>
      </w:r>
      <w:r w:rsidRPr="00FC2AE6">
        <w:rPr>
          <w:rFonts w:ascii="Times New Roman" w:hAnsi="Times New Roman"/>
          <w:b/>
          <w:bCs/>
          <w:i/>
          <w:iCs/>
        </w:rPr>
        <w:t xml:space="preserve"> осуществляет</w:t>
      </w:r>
      <w:r w:rsidR="00CA6F79">
        <w:rPr>
          <w:rFonts w:ascii="Times New Roman" w:hAnsi="Times New Roman"/>
          <w:b/>
          <w:bCs/>
          <w:i/>
          <w:iCs/>
        </w:rPr>
        <w:t>:</w:t>
      </w:r>
    </w:p>
    <w:p w14:paraId="5CC76109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Полное фирменное наименование на русском языке:</w:t>
      </w:r>
      <w:r w:rsidRPr="00FC2AE6">
        <w:rPr>
          <w:rFonts w:ascii="Times New Roman" w:hAnsi="Times New Roman"/>
          <w:b/>
          <w:bCs/>
          <w:i/>
          <w:iCs/>
        </w:rPr>
        <w:t xml:space="preserve"> Небанковская кредитная организация акционерное общество «Национальный расчетный депозитарий».</w:t>
      </w:r>
    </w:p>
    <w:p w14:paraId="67E279C6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Сокращенное фирменное наименование на русском языке:</w:t>
      </w:r>
      <w:r w:rsidRPr="00FC2AE6">
        <w:rPr>
          <w:rFonts w:ascii="Times New Roman" w:hAnsi="Times New Roman"/>
          <w:b/>
          <w:bCs/>
          <w:i/>
          <w:iCs/>
        </w:rPr>
        <w:t xml:space="preserve"> НКО АО НРД.</w:t>
      </w:r>
    </w:p>
    <w:p w14:paraId="76668328" w14:textId="0DFED1A1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Место нахождения: </w:t>
      </w:r>
      <w:r w:rsidR="00B235DD" w:rsidRPr="00B235DD">
        <w:rPr>
          <w:rFonts w:ascii="Times New Roman" w:hAnsi="Times New Roman"/>
          <w:b/>
          <w:bCs/>
          <w:i/>
          <w:iCs/>
        </w:rPr>
        <w:t>Российская Федерация,</w:t>
      </w:r>
      <w:r w:rsidR="00B235DD">
        <w:rPr>
          <w:rFonts w:ascii="Times New Roman" w:hAnsi="Times New Roman"/>
          <w:bCs/>
          <w:iCs/>
        </w:rPr>
        <w:t xml:space="preserve"> </w:t>
      </w:r>
      <w:r w:rsidRPr="00FC2AE6">
        <w:rPr>
          <w:rFonts w:ascii="Times New Roman" w:hAnsi="Times New Roman"/>
          <w:b/>
          <w:bCs/>
          <w:i/>
          <w:iCs/>
        </w:rPr>
        <w:t>город Москва</w:t>
      </w:r>
    </w:p>
    <w:p w14:paraId="55C29AC1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Почтовый адрес:</w:t>
      </w:r>
      <w:r w:rsidRPr="00FC2AE6">
        <w:rPr>
          <w:rFonts w:ascii="Times New Roman" w:hAnsi="Times New Roman"/>
          <w:b/>
          <w:bCs/>
          <w:i/>
          <w:iCs/>
        </w:rPr>
        <w:t xml:space="preserve"> 105066, г. Москва,  ул. Спартаковская, дом 12</w:t>
      </w:r>
    </w:p>
    <w:p w14:paraId="25B7B675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ИНН:</w:t>
      </w:r>
      <w:r w:rsidRPr="00FC2AE6">
        <w:rPr>
          <w:rFonts w:ascii="Times New Roman" w:hAnsi="Times New Roman"/>
          <w:b/>
          <w:bCs/>
          <w:i/>
          <w:iCs/>
        </w:rPr>
        <w:t xml:space="preserve"> 7702165310</w:t>
      </w:r>
    </w:p>
    <w:p w14:paraId="13DF5FE7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Телефон:</w:t>
      </w:r>
      <w:r w:rsidRPr="00FC2AE6">
        <w:rPr>
          <w:rFonts w:ascii="Times New Roman" w:hAnsi="Times New Roman"/>
          <w:b/>
          <w:bCs/>
          <w:i/>
          <w:iCs/>
        </w:rPr>
        <w:t xml:space="preserve"> (495) 956-27-89, (495) 956-27-90</w:t>
      </w:r>
    </w:p>
    <w:p w14:paraId="7B6ED9A3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Номер лицензии на осуществление депозитарной деятельности:</w:t>
      </w:r>
      <w:r w:rsidRPr="00FC2AE6">
        <w:rPr>
          <w:rFonts w:ascii="Times New Roman" w:hAnsi="Times New Roman"/>
          <w:b/>
          <w:bCs/>
          <w:i/>
          <w:iCs/>
        </w:rPr>
        <w:t xml:space="preserve"> 045-12042-000100</w:t>
      </w:r>
    </w:p>
    <w:p w14:paraId="66A02F4F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Дата выдачи:</w:t>
      </w:r>
      <w:r w:rsidRPr="00FC2AE6">
        <w:rPr>
          <w:rFonts w:ascii="Times New Roman" w:hAnsi="Times New Roman"/>
          <w:b/>
          <w:bCs/>
          <w:i/>
          <w:iCs/>
        </w:rPr>
        <w:t xml:space="preserve"> 19.02.2009</w:t>
      </w:r>
    </w:p>
    <w:p w14:paraId="2A43D586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Срок действия:</w:t>
      </w:r>
      <w:r w:rsidRPr="00FC2AE6">
        <w:rPr>
          <w:rFonts w:ascii="Times New Roman" w:hAnsi="Times New Roman"/>
          <w:b/>
          <w:bCs/>
          <w:i/>
          <w:iCs/>
        </w:rPr>
        <w:t xml:space="preserve"> без ограничения срока действия</w:t>
      </w:r>
    </w:p>
    <w:p w14:paraId="076337C5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Лицензирующий орган:</w:t>
      </w:r>
      <w:r w:rsidRPr="00FC2AE6">
        <w:rPr>
          <w:rFonts w:ascii="Times New Roman" w:hAnsi="Times New Roman"/>
          <w:b/>
          <w:bCs/>
          <w:i/>
          <w:iCs/>
        </w:rPr>
        <w:t xml:space="preserve"> ФСФР России </w:t>
      </w:r>
    </w:p>
    <w:p w14:paraId="045F3BFD" w14:textId="77777777" w:rsidR="00C47312" w:rsidRPr="00FC2AE6" w:rsidRDefault="00C47312" w:rsidP="00C4731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 </w:t>
      </w:r>
    </w:p>
    <w:p w14:paraId="223474FB" w14:textId="436C1083" w:rsidR="00937EF3" w:rsidRPr="00FC2AE6" w:rsidRDefault="00C47312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Срок и иные условия учета прав</w:t>
      </w:r>
      <w:r w:rsidR="00A122EC" w:rsidRPr="00A122EC">
        <w:rPr>
          <w:rFonts w:ascii="Times New Roman" w:hAnsi="Times New Roman"/>
          <w:b/>
          <w:bCs/>
          <w:i/>
          <w:iCs/>
        </w:rPr>
        <w:t xml:space="preserve"> на Биржевые облигации</w:t>
      </w:r>
      <w:r w:rsidRPr="00FC2AE6">
        <w:rPr>
          <w:rFonts w:ascii="Times New Roman" w:hAnsi="Times New Roman"/>
          <w:b/>
          <w:bCs/>
          <w:i/>
          <w:iCs/>
        </w:rPr>
        <w:t xml:space="preserve"> регулируется Федеральным законом от 22.04.1996 № 39-ФЗ "О рынке ценных бумаг", а также иными нормативными правовыми актами Российской Федерации и внутренними документами депозитария.</w:t>
      </w:r>
    </w:p>
    <w:p w14:paraId="3E4F1E43" w14:textId="77777777" w:rsidR="005244E7" w:rsidRPr="00FC2AE6" w:rsidRDefault="005244E7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79278AF0" w14:textId="7249A126" w:rsidR="00425A1B" w:rsidRPr="0065548F" w:rsidRDefault="00425A1B" w:rsidP="0065548F">
      <w:pPr>
        <w:pStyle w:val="Default"/>
        <w:jc w:val="both"/>
        <w:rPr>
          <w:color w:val="auto"/>
          <w:sz w:val="22"/>
          <w:szCs w:val="22"/>
        </w:rPr>
      </w:pPr>
      <w:r w:rsidRPr="00FC2AE6">
        <w:rPr>
          <w:bCs/>
          <w:iCs/>
        </w:rPr>
        <w:t>4.2.4. В случае размещения акционерным обществом акций, ценных бумаг, конвертируемых в акции, и опционов эмитента</w:t>
      </w:r>
      <w:r w:rsidR="00AB0552">
        <w:rPr>
          <w:bCs/>
          <w:iCs/>
        </w:rPr>
        <w:t xml:space="preserve"> </w:t>
      </w:r>
      <w:r w:rsidR="00AB0552" w:rsidRPr="00ED4E59">
        <w:rPr>
          <w:color w:val="auto"/>
          <w:sz w:val="22"/>
          <w:szCs w:val="22"/>
        </w:rPr>
        <w:t xml:space="preserve">путем закрытой подписки только среди всех акционеров с предоставлением указанным акционерам возможности приобретения целого числа размещаемых ценных бумаг, пропорционального количеству принадлежащих им акций соответствующей категории (типа), указываются: </w:t>
      </w:r>
      <w:r w:rsidR="00AB0552" w:rsidRPr="00ED4E59">
        <w:rPr>
          <w:b/>
          <w:bCs/>
          <w:i/>
          <w:iCs/>
          <w:color w:val="auto"/>
          <w:sz w:val="22"/>
          <w:szCs w:val="22"/>
        </w:rPr>
        <w:t xml:space="preserve">не применимо. </w:t>
      </w:r>
    </w:p>
    <w:p w14:paraId="3C2A9839" w14:textId="6D9CFB5A" w:rsidR="00425A1B" w:rsidRPr="00FC2AE6" w:rsidRDefault="00425A1B" w:rsidP="0065548F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 xml:space="preserve">4.2.5. </w:t>
      </w:r>
      <w:r w:rsidR="00873DE5" w:rsidRPr="00FC2AE6">
        <w:rPr>
          <w:rFonts w:ascii="Times New Roman" w:hAnsi="Times New Roman"/>
          <w:bCs/>
          <w:iCs/>
        </w:rPr>
        <w:t>В случае если ценные бумаги размещаются посредством подписки путем проведения торгов, указываются полное фирменное наименование (для коммерческих организаций) или наименование (для некоммерческих организаций) лица, организующего проведение торгов, его местонахождения и основной государственный регистрационный номер.</w:t>
      </w:r>
    </w:p>
    <w:p w14:paraId="47D3AD95" w14:textId="77777777" w:rsidR="00873DE5" w:rsidRPr="00FC2AE6" w:rsidRDefault="00873DE5" w:rsidP="00873DE5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Сведения о лице, организующем проведение торгов (ранее и далее – «Организатор торговли», «Биржа»):</w:t>
      </w:r>
    </w:p>
    <w:p w14:paraId="1EB70E17" w14:textId="77777777" w:rsidR="00873DE5" w:rsidRPr="00FC2AE6" w:rsidRDefault="00873DE5" w:rsidP="00873DE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Полное фирменное наименование:</w:t>
      </w:r>
      <w:r w:rsidRPr="00FC2AE6">
        <w:rPr>
          <w:rFonts w:ascii="Times New Roman" w:hAnsi="Times New Roman"/>
          <w:b/>
          <w:bCs/>
          <w:i/>
          <w:iCs/>
        </w:rPr>
        <w:t xml:space="preserve"> Публичное акционерное общество «Московская Биржа ММВБ-РТС» </w:t>
      </w:r>
    </w:p>
    <w:p w14:paraId="6FA43D7A" w14:textId="77777777" w:rsidR="00873DE5" w:rsidRPr="00FC2AE6" w:rsidRDefault="00873DE5" w:rsidP="00873DE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Сокращенное фирменное наименование:</w:t>
      </w:r>
      <w:r w:rsidRPr="00FC2AE6">
        <w:rPr>
          <w:rFonts w:ascii="Times New Roman" w:hAnsi="Times New Roman"/>
          <w:b/>
          <w:bCs/>
          <w:i/>
          <w:iCs/>
        </w:rPr>
        <w:t xml:space="preserve"> ПАО Московская Биржа</w:t>
      </w:r>
    </w:p>
    <w:p w14:paraId="0AD76936" w14:textId="77777777" w:rsidR="00873DE5" w:rsidRPr="00FC2AE6" w:rsidRDefault="00873DE5" w:rsidP="00873DE5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Место нахождения:</w:t>
      </w:r>
      <w:r w:rsidRPr="00FC2AE6">
        <w:rPr>
          <w:rFonts w:ascii="Times New Roman" w:hAnsi="Times New Roman"/>
          <w:b/>
          <w:bCs/>
          <w:i/>
          <w:iCs/>
        </w:rPr>
        <w:t xml:space="preserve"> Российская Федерация, г. Москва</w:t>
      </w:r>
    </w:p>
    <w:p w14:paraId="23C25ACB" w14:textId="774F0837" w:rsidR="00A122EC" w:rsidRPr="00126B42" w:rsidRDefault="00A122EC" w:rsidP="00A122E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>
        <w:rPr>
          <w:rFonts w:ascii="Times New Roman" w:hAnsi="Times New Roman"/>
          <w:bCs/>
          <w:iCs/>
        </w:rPr>
        <w:t>ОГРН:</w:t>
      </w:r>
      <w:r>
        <w:rPr>
          <w:rFonts w:ascii="Times New Roman" w:hAnsi="Times New Roman"/>
          <w:b/>
          <w:bCs/>
          <w:i/>
          <w:iCs/>
        </w:rPr>
        <w:t xml:space="preserve"> 102773938741</w:t>
      </w:r>
      <w:r w:rsidR="00FA3755" w:rsidRPr="00126B42">
        <w:rPr>
          <w:rFonts w:ascii="Times New Roman" w:hAnsi="Times New Roman"/>
          <w:b/>
          <w:bCs/>
          <w:i/>
          <w:iCs/>
        </w:rPr>
        <w:t>1</w:t>
      </w:r>
    </w:p>
    <w:p w14:paraId="26036447" w14:textId="0B4A1CE2" w:rsidR="00425A1B" w:rsidRPr="00FC2AE6" w:rsidRDefault="00425A1B" w:rsidP="00425A1B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4.2.6. В случае, если эмитент и (или) уполномоченное им лицо намереваются заключать предварительные договоры, содержащие обязанность заключить в будущем основной договор, направленный на отчуждение размещаемых ценных бумаг первому владельцу, или собирать предварительные заявки на приобретение размещаемых ценных бумаг, указыва</w:t>
      </w:r>
      <w:r w:rsidR="002F44E4">
        <w:rPr>
          <w:rFonts w:ascii="Times New Roman" w:hAnsi="Times New Roman"/>
          <w:bCs/>
          <w:iCs/>
        </w:rPr>
        <w:t>е</w:t>
      </w:r>
      <w:r w:rsidRPr="00FC2AE6">
        <w:rPr>
          <w:rFonts w:ascii="Times New Roman" w:hAnsi="Times New Roman"/>
          <w:bCs/>
          <w:iCs/>
        </w:rPr>
        <w:t>тся порядок заключения таких предварительных договоров или порядок подачи таких предварительных заявок:</w:t>
      </w:r>
    </w:p>
    <w:p w14:paraId="6B2AC50B" w14:textId="7405FBA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 размещении Биржевых облигаций путем сбора адресных заявок со стороны приобретателей на приобретение Биржевых облигаций по фиксированной цене</w:t>
      </w:r>
      <w:r w:rsidR="00C47312" w:rsidRPr="00FC2AE6">
        <w:rPr>
          <w:rFonts w:ascii="Times New Roman" w:hAnsi="Times New Roman"/>
          <w:b/>
          <w:bCs/>
          <w:i/>
          <w:iCs/>
        </w:rPr>
        <w:t xml:space="preserve"> и </w:t>
      </w:r>
      <w:r w:rsidR="00FF3F47" w:rsidRPr="00FC2AE6">
        <w:rPr>
          <w:rFonts w:ascii="Times New Roman" w:hAnsi="Times New Roman"/>
          <w:b/>
          <w:bCs/>
          <w:i/>
          <w:iCs/>
        </w:rPr>
        <w:t xml:space="preserve">ставке купонного дохода на все купонные периоды, </w:t>
      </w:r>
      <w:r w:rsidRPr="00FC2AE6">
        <w:rPr>
          <w:rFonts w:ascii="Times New Roman" w:hAnsi="Times New Roman"/>
          <w:b/>
          <w:bCs/>
          <w:i/>
          <w:iCs/>
        </w:rPr>
        <w:t>Эмитент намеревается заключать предварительные договоры с потенциальными приобретателями Биржевых облигаций, содержащие обязанность заключить в будущем с ними или с действующим в их интересах Участником торгов основные договоры, направленные на отчуждение им размещаемых ценных бумаг. Заключение таких предварительных договоров осуществляется путем акцепта Эмитентом оферт от потенциальных приобретателей (инвесторов) на заключение предварительных договоров, в соответствии с которыми потенциальный приобретатель (инвестор) и Эмитент обязуются заключить в дату начала размещения Биржевых облигаций основные договоры по приобретению Биржевых облигаций (далее – «Предварительные договоры»).</w:t>
      </w:r>
    </w:p>
    <w:p w14:paraId="62D61B40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Ответ о принятии предложения на заключение Предварительного договора (акцепт) направляется лицам, определяемым Эмитентом по его усмотрению из числа потенциальных приобретателей Биржевых облигаций, сделавших такие предложения (оферты) способом, указанным в оферте потенциального покупателя Биржевых облигаций, не позднее даты, предшествующей дате начала размещения Биржевых облигаций. При этом любая оферта с предложением заключить Предварительный договор, по усмотрению Эмитента, может быть отклонена, акцептована полностью или в части. </w:t>
      </w:r>
    </w:p>
    <w:p w14:paraId="4AE04170" w14:textId="77777777" w:rsidR="00425A1B" w:rsidRPr="00FC2AE6" w:rsidRDefault="00425A1B" w:rsidP="00425A1B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Порядок раскрытия информации о сроке для направления оферт от потенциальных приобретателей Биржевых облигаций с предложением заключить Предварительные договоры:</w:t>
      </w:r>
    </w:p>
    <w:p w14:paraId="609C1698" w14:textId="475D5D9A" w:rsidR="003D4BB7" w:rsidRPr="00FC2AE6" w:rsidRDefault="00951681" w:rsidP="00CB6C44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951681">
        <w:rPr>
          <w:rFonts w:ascii="Times New Roman" w:hAnsi="Times New Roman"/>
          <w:b/>
          <w:bCs/>
          <w:i/>
          <w:iCs/>
        </w:rPr>
        <w:t>Решение о с</w:t>
      </w:r>
      <w:r w:rsidR="00B814AF" w:rsidRPr="00FC2AE6">
        <w:rPr>
          <w:rFonts w:ascii="Times New Roman" w:hAnsi="Times New Roman"/>
          <w:b/>
          <w:bCs/>
          <w:i/>
          <w:iCs/>
        </w:rPr>
        <w:t>рок</w:t>
      </w:r>
      <w:r w:rsidRPr="00951681">
        <w:rPr>
          <w:rFonts w:ascii="Times New Roman" w:hAnsi="Times New Roman"/>
          <w:b/>
          <w:bCs/>
          <w:i/>
          <w:iCs/>
        </w:rPr>
        <w:t>е</w:t>
      </w:r>
      <w:r w:rsidR="004848C9" w:rsidRPr="004848C9">
        <w:rPr>
          <w:rFonts w:ascii="Times New Roman" w:hAnsi="Times New Roman"/>
          <w:b/>
          <w:bCs/>
          <w:i/>
          <w:iCs/>
        </w:rPr>
        <w:t xml:space="preserve"> (включая дату начала и дату окончания срока)</w:t>
      </w:r>
      <w:r w:rsidR="00B814AF" w:rsidRPr="00FC2AE6">
        <w:rPr>
          <w:rFonts w:ascii="Times New Roman" w:hAnsi="Times New Roman"/>
          <w:b/>
          <w:bCs/>
          <w:i/>
          <w:iCs/>
        </w:rPr>
        <w:t xml:space="preserve"> для направления оферт </w:t>
      </w:r>
      <w:r w:rsidR="004848C9" w:rsidRPr="004848C9">
        <w:rPr>
          <w:rFonts w:ascii="Times New Roman" w:hAnsi="Times New Roman"/>
          <w:b/>
          <w:bCs/>
          <w:i/>
          <w:iCs/>
        </w:rPr>
        <w:t>с предложением</w:t>
      </w:r>
      <w:r w:rsidR="004848C9">
        <w:rPr>
          <w:rFonts w:ascii="Times New Roman" w:hAnsi="Times New Roman"/>
          <w:b/>
          <w:bCs/>
          <w:i/>
          <w:iCs/>
        </w:rPr>
        <w:t xml:space="preserve"> заключ</w:t>
      </w:r>
      <w:r w:rsidR="004848C9" w:rsidRPr="004848C9">
        <w:rPr>
          <w:rFonts w:ascii="Times New Roman" w:hAnsi="Times New Roman"/>
          <w:b/>
          <w:bCs/>
          <w:i/>
          <w:iCs/>
        </w:rPr>
        <w:t>ить</w:t>
      </w:r>
      <w:r w:rsidR="00B814AF" w:rsidRPr="00FC2AE6">
        <w:rPr>
          <w:rFonts w:ascii="Times New Roman" w:hAnsi="Times New Roman"/>
          <w:b/>
          <w:bCs/>
          <w:i/>
          <w:iCs/>
        </w:rPr>
        <w:t xml:space="preserve"> </w:t>
      </w:r>
      <w:r w:rsidR="004848C9" w:rsidRPr="004848C9">
        <w:rPr>
          <w:rFonts w:ascii="Times New Roman" w:hAnsi="Times New Roman"/>
          <w:b/>
          <w:bCs/>
          <w:i/>
          <w:iCs/>
        </w:rPr>
        <w:t>П</w:t>
      </w:r>
      <w:r w:rsidR="00B814AF" w:rsidRPr="00FC2AE6">
        <w:rPr>
          <w:rFonts w:ascii="Times New Roman" w:hAnsi="Times New Roman"/>
          <w:b/>
          <w:bCs/>
          <w:i/>
          <w:iCs/>
        </w:rPr>
        <w:t>редварительны</w:t>
      </w:r>
      <w:r w:rsidR="004848C9" w:rsidRPr="004848C9">
        <w:rPr>
          <w:rFonts w:ascii="Times New Roman" w:hAnsi="Times New Roman"/>
          <w:b/>
          <w:bCs/>
          <w:i/>
          <w:iCs/>
        </w:rPr>
        <w:t>й</w:t>
      </w:r>
      <w:r w:rsidR="004848C9">
        <w:rPr>
          <w:rFonts w:ascii="Times New Roman" w:hAnsi="Times New Roman"/>
          <w:b/>
          <w:bCs/>
          <w:i/>
          <w:iCs/>
        </w:rPr>
        <w:t xml:space="preserve"> договор</w:t>
      </w:r>
      <w:r w:rsidR="00B814AF" w:rsidRPr="00FC2AE6">
        <w:rPr>
          <w:rFonts w:ascii="Times New Roman" w:hAnsi="Times New Roman"/>
          <w:b/>
          <w:bCs/>
          <w:i/>
          <w:iCs/>
        </w:rPr>
        <w:t xml:space="preserve">, </w:t>
      </w:r>
      <w:r w:rsidR="004848C9" w:rsidRPr="004848C9">
        <w:rPr>
          <w:rFonts w:ascii="Times New Roman" w:hAnsi="Times New Roman"/>
          <w:b/>
          <w:bCs/>
          <w:i/>
          <w:iCs/>
        </w:rPr>
        <w:t>принимается уполномоченным должностным лицом Эмитента,</w:t>
      </w:r>
      <w:r w:rsidR="004848C9" w:rsidRPr="004848C9">
        <w:t xml:space="preserve"> </w:t>
      </w:r>
      <w:r w:rsidR="004848C9" w:rsidRPr="004848C9">
        <w:rPr>
          <w:rFonts w:ascii="Times New Roman" w:hAnsi="Times New Roman"/>
          <w:b/>
          <w:bCs/>
          <w:i/>
          <w:iCs/>
        </w:rPr>
        <w:t>при этом дата окончания срока для направления оферт от потенциальных приобретателей Биржевых облигаций с предложением заключить Предварительные договоры, не может наступать позднее даты, непосредственно предшествующей дате начала размещения Биржевых облига</w:t>
      </w:r>
      <w:r w:rsidR="004848C9">
        <w:rPr>
          <w:rFonts w:ascii="Times New Roman" w:hAnsi="Times New Roman"/>
          <w:b/>
          <w:bCs/>
          <w:i/>
          <w:iCs/>
        </w:rPr>
        <w:t>ций</w:t>
      </w:r>
      <w:r w:rsidR="00B814AF" w:rsidRPr="00FC2AE6">
        <w:rPr>
          <w:rFonts w:ascii="Times New Roman" w:hAnsi="Times New Roman"/>
          <w:b/>
          <w:bCs/>
          <w:i/>
          <w:iCs/>
        </w:rPr>
        <w:t>.</w:t>
      </w:r>
      <w:r w:rsidR="003D4BB7" w:rsidRPr="00FC2AE6">
        <w:rPr>
          <w:rFonts w:ascii="Times New Roman" w:hAnsi="Times New Roman"/>
          <w:b/>
          <w:bCs/>
          <w:i/>
          <w:iCs/>
        </w:rPr>
        <w:t xml:space="preserve"> </w:t>
      </w:r>
    </w:p>
    <w:p w14:paraId="294EAE7B" w14:textId="5382EBC7" w:rsidR="00B814AF" w:rsidRPr="00FC2AE6" w:rsidRDefault="003D4BB7" w:rsidP="00CB6C44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Срок для направления оферт раскрывается в порядке, предусмотренном п.11 Программы.</w:t>
      </w:r>
    </w:p>
    <w:p w14:paraId="34544BF7" w14:textId="08E846F8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Указанная информация должна содержать в себе форму оферты от потенциального инвестора с предложением заключить Предварительный договор, а также порядок и срок направления данных оферт.</w:t>
      </w:r>
    </w:p>
    <w:p w14:paraId="20F317B4" w14:textId="423FD3A0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В направляемых офертах с предложением заключить Предварительный договор потенциальный приобретатель (инвестор) указывает максимальную сумму, на которую он готов купить Биржевые облигации, и минимальн</w:t>
      </w:r>
      <w:r w:rsidR="00FF3F47" w:rsidRPr="00FC2AE6">
        <w:rPr>
          <w:rFonts w:ascii="Times New Roman" w:hAnsi="Times New Roman"/>
          <w:b/>
          <w:bCs/>
          <w:i/>
          <w:iCs/>
        </w:rPr>
        <w:t>ое значение Параметра, как он определён в п.7.2</w:t>
      </w:r>
      <w:r w:rsidRPr="00FC2AE6">
        <w:rPr>
          <w:rFonts w:ascii="Times New Roman" w:hAnsi="Times New Roman"/>
          <w:b/>
          <w:bCs/>
          <w:i/>
          <w:iCs/>
        </w:rPr>
        <w:t>, при которо</w:t>
      </w:r>
      <w:r w:rsidR="00FF3F47" w:rsidRPr="00FC2AE6">
        <w:rPr>
          <w:rFonts w:ascii="Times New Roman" w:hAnsi="Times New Roman"/>
          <w:b/>
          <w:bCs/>
          <w:i/>
          <w:iCs/>
        </w:rPr>
        <w:t>м</w:t>
      </w:r>
      <w:r w:rsidRPr="00FC2AE6">
        <w:rPr>
          <w:rFonts w:ascii="Times New Roman" w:hAnsi="Times New Roman"/>
          <w:b/>
          <w:bCs/>
          <w:i/>
          <w:iCs/>
        </w:rPr>
        <w:t xml:space="preserve"> он готов приобрести Биржевые облигации на указанную максимальную сумму, а также </w:t>
      </w:r>
      <w:r w:rsidRPr="00FC2AE6">
        <w:rPr>
          <w:rFonts w:ascii="Times New Roman" w:hAnsi="Times New Roman"/>
          <w:b/>
          <w:bCs/>
          <w:i/>
          <w:iCs/>
        </w:rPr>
        <w:lastRenderedPageBreak/>
        <w:t>предпочтительный для лица, делающего оферту, способ получения акцепта. Направляя оферту с предложением заключить Предварительный договор, потенциальный инвестор соглашается с тем, что она может быть отклонена, акцептована полностью или в части.</w:t>
      </w:r>
    </w:p>
    <w:p w14:paraId="28E1071E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Прием оферт от потенциальных приобретателей (инвесторов) с предложением заключить Предварительный договор допускается только с даты раскрытия информации о сроке для направления оферт от потенциальных приобретателей (инвесторов) с предложением заключить Предварительные договоры в Ленте новостей и заканчивается не позднее даты, непосредственно предшествующей дате начала размещения Биржевых облигаций.</w:t>
      </w:r>
    </w:p>
    <w:p w14:paraId="5BDAE29D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Эмитент не позднее даты начала размещения акцептует оферты с предложением заключить Предварительный договор путем направления в адрес каждого потенциального приобретателя (инвестора) уведомления, способом, указанным в оферте потенциального покупателя Биржевых облигаций.</w:t>
      </w:r>
    </w:p>
    <w:p w14:paraId="77347D45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Первоначально установленная решением Эмитента дата окончания срока для направления оферт от потенциальных приобретателей (инвесторов) на заключение Предварительных договоров может быть изменена решением Эмитента. </w:t>
      </w:r>
    </w:p>
    <w:p w14:paraId="33B6B0E9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Информация об этом раскрывается в порядке, предусмотренном п.11 Программы.</w:t>
      </w:r>
    </w:p>
    <w:p w14:paraId="02ADA341" w14:textId="77777777" w:rsidR="00425A1B" w:rsidRPr="00FC2AE6" w:rsidRDefault="00425A1B" w:rsidP="00425A1B">
      <w:pPr>
        <w:widowControl w:val="0"/>
        <w:spacing w:before="120"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Порядок раскрытия информации об истечении срока для направления оферт потенциальных приобретателей облигаций с предложением заключить Предварительный договор:</w:t>
      </w:r>
    </w:p>
    <w:p w14:paraId="5A5CA876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Информация об истечении срока для направления оферт потенциальных приобретателей (инвесторов) с предложением заключить Предварительный договор раскрывается Эмитентом в порядке и сроки, предусмотренные п.11 Программы.</w:t>
      </w:r>
    </w:p>
    <w:p w14:paraId="2FB7AB62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Основные договоры по приобретению Биржевых облигаций заключаются по Цене размещения путем выставления адресных заявок в Системе торгов в порядке, установленном настоящим подпунктом. </w:t>
      </w:r>
    </w:p>
    <w:p w14:paraId="3436AA64" w14:textId="77777777" w:rsidR="00425A1B" w:rsidRPr="00FC2AE6" w:rsidRDefault="00425A1B" w:rsidP="00425A1B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Изменение и/или расторжение договоров, заключенных при размещении Биржевых облигаций, осуществляется по основаниям и в порядке, предусмотренном гл.29 Гражданского кодекса Российской Федерации.</w:t>
      </w:r>
    </w:p>
    <w:p w14:paraId="491E94AE" w14:textId="353AA61D" w:rsidR="00425A1B" w:rsidRPr="00FC2AE6" w:rsidRDefault="00425A1B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69328508" w14:textId="3A6396FE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4.2.7. В случае, если размещение ценных бумаг осуществляется с привлечением брокеров, оказывающих эмитенту услуги по размещению и (или) по организации размещения ценных бумаг:</w:t>
      </w:r>
    </w:p>
    <w:p w14:paraId="146F5E4A" w14:textId="77777777" w:rsidR="00AF0448" w:rsidRPr="00FC2AE6" w:rsidRDefault="00AF0448" w:rsidP="00AF0448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Размещение Биржевых облигаций осуществляется Эмитентом самостоятельно без привлечения профессиональных участников рынка ценных бумаг, оказывающих Эмитенту услуги по организации размещения и (или) по размещению Биржевых облигаций. </w:t>
      </w:r>
    </w:p>
    <w:p w14:paraId="728FDF1D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1736F104" w14:textId="3542B32A" w:rsidR="00937EF3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4.2.8. </w:t>
      </w:r>
      <w:r w:rsidR="00937EF3" w:rsidRPr="00FC2AE6">
        <w:rPr>
          <w:rFonts w:ascii="Times New Roman" w:hAnsi="Times New Roman"/>
          <w:bCs/>
          <w:iCs/>
        </w:rPr>
        <w:t xml:space="preserve">В случае, если размещение ценных бумаг предполагается осуществлять за пределами Российской Федерации, в том числе посредством размещения соответствующих иностранных ценных бумаг, указывается </w:t>
      </w:r>
      <w:r w:rsidR="002F44E4">
        <w:rPr>
          <w:rFonts w:ascii="Times New Roman" w:hAnsi="Times New Roman"/>
          <w:bCs/>
          <w:iCs/>
        </w:rPr>
        <w:t xml:space="preserve">данное </w:t>
      </w:r>
      <w:r w:rsidR="00937EF3" w:rsidRPr="00FC2AE6">
        <w:rPr>
          <w:rFonts w:ascii="Times New Roman" w:hAnsi="Times New Roman"/>
          <w:bCs/>
          <w:iCs/>
        </w:rPr>
        <w:t xml:space="preserve"> обстоятельство: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не планируется. </w:t>
      </w:r>
    </w:p>
    <w:p w14:paraId="605E0D6C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31C8DA3B" w14:textId="77777777" w:rsidR="00937EF3" w:rsidRPr="00FC2AE6" w:rsidRDefault="00937EF3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В случае, если одновременно с размещением ценных бумаг планируется предложить к приобретению, в том числе за пределами Российской Федерации посредством размещения соответствующих иностранных ценных бумаг, ранее размещенные (находящиеся в обращении) ценные бумаги эмитента того же вида, категории (типа), указываются:</w:t>
      </w:r>
      <w:r w:rsidRPr="00FC2AE6">
        <w:rPr>
          <w:rFonts w:ascii="Times New Roman" w:hAnsi="Times New Roman"/>
          <w:b/>
          <w:bCs/>
          <w:i/>
          <w:iCs/>
        </w:rPr>
        <w:t xml:space="preserve"> не планируется. </w:t>
      </w:r>
    </w:p>
    <w:p w14:paraId="1335BF14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</w:p>
    <w:p w14:paraId="0168D09F" w14:textId="5AE01A6A" w:rsidR="00937EF3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4.2.9. </w:t>
      </w:r>
      <w:r w:rsidR="00937EF3" w:rsidRPr="00FC2AE6">
        <w:rPr>
          <w:rFonts w:ascii="Times New Roman" w:hAnsi="Times New Roman"/>
          <w:bCs/>
          <w:iCs/>
        </w:rPr>
        <w:t>В случае, если эмитент в соответствии с Федеральным законом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 является хозяйственным обществом, имеющим стратегическое значение для обеспечения обороны страны и безопасности государства, указывается</w:t>
      </w:r>
      <w:r w:rsidR="002F44E4">
        <w:rPr>
          <w:rFonts w:ascii="Times New Roman" w:hAnsi="Times New Roman"/>
          <w:bCs/>
          <w:iCs/>
        </w:rPr>
        <w:t xml:space="preserve"> данное</w:t>
      </w:r>
      <w:r w:rsidR="00937EF3" w:rsidRPr="00FC2AE6">
        <w:rPr>
          <w:rFonts w:ascii="Times New Roman" w:hAnsi="Times New Roman"/>
          <w:bCs/>
          <w:iCs/>
        </w:rPr>
        <w:t xml:space="preserve">  обстоятельство:</w:t>
      </w:r>
      <w:r w:rsidR="00937EF3" w:rsidRPr="00FC2AE6">
        <w:rPr>
          <w:rFonts w:ascii="Times New Roman" w:hAnsi="Times New Roman"/>
          <w:b/>
          <w:bCs/>
          <w:i/>
          <w:iCs/>
        </w:rPr>
        <w:t xml:space="preserve"> Эмитент не является хозяйственным обществом, имеющим стратегическое значение для обеспечения обороны страны и безопасности государства.</w:t>
      </w:r>
    </w:p>
    <w:p w14:paraId="2D18064E" w14:textId="6B23034E" w:rsidR="00937EF3" w:rsidRPr="00FC2AE6" w:rsidRDefault="00937EF3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 xml:space="preserve">В случае, если заключение договоров, направленных на отчуждение ценных бумаг эмитента, являющегося хозяйственным обществом, имеющим стратегическое значение для обеспечения обороны страны и безопасности государства, первым владельцам в ходе их размещения может потребовать принятия решения о предварительном согласовании указанных договоров в соответствии с Федеральным законом «О порядке осуществления иностранных инвестиций в хозяйственные общества, имеющие стратегическое значение для обеспечения обороны страны и безопасности государства», указывается  </w:t>
      </w:r>
      <w:r w:rsidR="002F44E4">
        <w:rPr>
          <w:rFonts w:ascii="Times New Roman" w:hAnsi="Times New Roman"/>
          <w:bCs/>
          <w:iCs/>
        </w:rPr>
        <w:t>данное</w:t>
      </w:r>
      <w:r w:rsidRPr="00FC2AE6">
        <w:rPr>
          <w:rFonts w:ascii="Times New Roman" w:hAnsi="Times New Roman"/>
          <w:bCs/>
          <w:iCs/>
        </w:rPr>
        <w:t xml:space="preserve"> обстоятельство:</w:t>
      </w:r>
      <w:r w:rsidRPr="00FC2AE6">
        <w:rPr>
          <w:rFonts w:ascii="Times New Roman" w:hAnsi="Times New Roman"/>
          <w:b/>
          <w:bCs/>
          <w:i/>
          <w:iCs/>
        </w:rPr>
        <w:t xml:space="preserve"> такое предварительное согласование не требуется, </w:t>
      </w:r>
      <w:r w:rsidR="002E435D" w:rsidRPr="00FC2AE6">
        <w:rPr>
          <w:rFonts w:ascii="Times New Roman" w:hAnsi="Times New Roman"/>
          <w:b/>
          <w:bCs/>
          <w:i/>
          <w:iCs/>
        </w:rPr>
        <w:t>Э</w:t>
      </w:r>
      <w:r w:rsidRPr="00FC2AE6">
        <w:rPr>
          <w:rFonts w:ascii="Times New Roman" w:hAnsi="Times New Roman"/>
          <w:b/>
          <w:bCs/>
          <w:i/>
          <w:iCs/>
        </w:rPr>
        <w:t xml:space="preserve">митент не является хозяйственным обществом, имеющим стратегическое значение для обеспечения </w:t>
      </w:r>
      <w:r w:rsidRPr="00FC2AE6">
        <w:rPr>
          <w:rFonts w:ascii="Times New Roman" w:hAnsi="Times New Roman"/>
          <w:b/>
          <w:bCs/>
          <w:i/>
          <w:iCs/>
        </w:rPr>
        <w:lastRenderedPageBreak/>
        <w:t>обороны страны и безопасности государства.</w:t>
      </w:r>
    </w:p>
    <w:p w14:paraId="681D6468" w14:textId="77777777" w:rsidR="00AF0448" w:rsidRPr="00FC2AE6" w:rsidRDefault="00AF0448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</w:p>
    <w:p w14:paraId="2B16637E" w14:textId="665204AF" w:rsidR="0068224B" w:rsidRPr="0065548F" w:rsidRDefault="00AF0448" w:rsidP="0065548F">
      <w:pPr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4.2.10.</w:t>
      </w:r>
      <w:r w:rsidR="00B95124" w:rsidRPr="00FC2AE6">
        <w:rPr>
          <w:rFonts w:ascii="Times New Roman" w:hAnsi="Times New Roman"/>
          <w:bCs/>
          <w:iCs/>
        </w:rPr>
        <w:t xml:space="preserve"> </w:t>
      </w:r>
      <w:r w:rsidR="0068224B" w:rsidRPr="0065548F">
        <w:rPr>
          <w:rFonts w:ascii="Times New Roman" w:hAnsi="Times New Roman"/>
          <w:bCs/>
          <w:iCs/>
        </w:rPr>
        <w:t xml:space="preserve">В случае если приобретение акций кредитной организации или некредитной финансовой организации требует предварительного (последующего) согласия Банка России, указывается, что приобретатель акций должен представить кредитной организации или некредитной финансовой организации - эмитенту документы, подтверждающие получение предварительного (последующего) согласия Банка России на указанное приобретение. </w:t>
      </w:r>
      <w:r w:rsidR="0068224B" w:rsidRPr="0065548F">
        <w:rPr>
          <w:rFonts w:ascii="Times New Roman" w:hAnsi="Times New Roman"/>
          <w:b/>
          <w:bCs/>
          <w:i/>
          <w:iCs/>
        </w:rPr>
        <w:t>Не применимо</w:t>
      </w:r>
      <w:r w:rsidR="0068224B">
        <w:rPr>
          <w:rFonts w:ascii="Times New Roman" w:hAnsi="Times New Roman"/>
          <w:b/>
          <w:bCs/>
          <w:i/>
          <w:iCs/>
        </w:rPr>
        <w:t>.</w:t>
      </w:r>
    </w:p>
    <w:p w14:paraId="493456BB" w14:textId="4E27D252" w:rsidR="00B95124" w:rsidRPr="0065548F" w:rsidRDefault="0068224B" w:rsidP="0065548F">
      <w:pPr>
        <w:jc w:val="both"/>
        <w:rPr>
          <w:rFonts w:ascii="Times New Roman" w:hAnsi="Times New Roman"/>
          <w:bCs/>
          <w:iCs/>
        </w:rPr>
      </w:pPr>
      <w:r w:rsidRPr="0065548F">
        <w:rPr>
          <w:rFonts w:ascii="Times New Roman" w:hAnsi="Times New Roman"/>
          <w:bCs/>
          <w:iCs/>
        </w:rPr>
        <w:t xml:space="preserve">Указывается на обязанность представления приобретателем ценных бумаг в кредитную организацию или некредитную финансовую организацию - эмитент документов для осуществления оценки его финансового положения (в случае необходимости осуществления такой оценки). </w:t>
      </w:r>
      <w:r w:rsidRPr="0065548F">
        <w:rPr>
          <w:rFonts w:ascii="Times New Roman" w:hAnsi="Times New Roman"/>
          <w:b/>
          <w:bCs/>
          <w:i/>
          <w:iCs/>
        </w:rPr>
        <w:t>Не применимо</w:t>
      </w:r>
      <w:r>
        <w:rPr>
          <w:rFonts w:ascii="Times New Roman" w:hAnsi="Times New Roman"/>
          <w:b/>
          <w:bCs/>
          <w:i/>
          <w:iCs/>
        </w:rPr>
        <w:t>.</w:t>
      </w:r>
    </w:p>
    <w:p w14:paraId="51542ADE" w14:textId="56F30EA4" w:rsidR="00B95124" w:rsidRPr="00FC2AE6" w:rsidRDefault="00B95124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Cs/>
          <w:iCs/>
        </w:rPr>
        <w:t>4.2.11.</w:t>
      </w:r>
      <w:r w:rsidRPr="00FC2AE6">
        <w:rPr>
          <w:rFonts w:ascii="Times New Roman" w:hAnsi="Times New Roman"/>
          <w:b/>
          <w:bCs/>
          <w:i/>
          <w:iCs/>
        </w:rPr>
        <w:t xml:space="preserve"> </w:t>
      </w:r>
      <w:r w:rsidRPr="00FC2AE6">
        <w:rPr>
          <w:rFonts w:ascii="Times New Roman" w:hAnsi="Times New Roman"/>
          <w:bCs/>
          <w:iCs/>
        </w:rPr>
        <w:t>В случае размещени</w:t>
      </w:r>
      <w:r w:rsidR="00B12BF3" w:rsidRPr="00FC2AE6">
        <w:rPr>
          <w:rFonts w:ascii="Times New Roman" w:hAnsi="Times New Roman"/>
          <w:bCs/>
          <w:iCs/>
        </w:rPr>
        <w:t>я</w:t>
      </w:r>
      <w:r w:rsidRPr="00FC2AE6">
        <w:rPr>
          <w:rFonts w:ascii="Times New Roman" w:hAnsi="Times New Roman"/>
          <w:bCs/>
          <w:iCs/>
        </w:rPr>
        <w:t xml:space="preserve"> ценных бумаг среди инвесторов, являющихся участниками инвестиционной платформы, указывается наименование (индивидуальное обозначение) инвестиционной платформы, используемой для размещения ценных бумаг, а также полное фирменное наименование</w:t>
      </w:r>
      <w:r w:rsidR="003A34B1">
        <w:rPr>
          <w:rFonts w:ascii="Times New Roman" w:hAnsi="Times New Roman"/>
          <w:bCs/>
          <w:iCs/>
        </w:rPr>
        <w:t xml:space="preserve"> </w:t>
      </w:r>
      <w:r w:rsidRPr="00FC2AE6">
        <w:rPr>
          <w:rFonts w:ascii="Times New Roman" w:hAnsi="Times New Roman"/>
          <w:bCs/>
          <w:iCs/>
        </w:rPr>
        <w:t>, основной государственный регистрационный номер и место нахождения оператора указанной инвестиционной платформы:</w:t>
      </w:r>
      <w:r w:rsidR="00B12BF3" w:rsidRPr="00FC2AE6">
        <w:rPr>
          <w:rFonts w:ascii="Times New Roman" w:hAnsi="Times New Roman"/>
          <w:bCs/>
          <w:iCs/>
        </w:rPr>
        <w:t xml:space="preserve"> </w:t>
      </w:r>
      <w:r w:rsidR="00B12BF3" w:rsidRPr="00FC2AE6">
        <w:rPr>
          <w:rFonts w:ascii="Times New Roman" w:hAnsi="Times New Roman"/>
          <w:b/>
          <w:bCs/>
          <w:i/>
          <w:iCs/>
        </w:rPr>
        <w:t>размещение Биржевых облигаций среди инвесторов, являющихся участниками инвестиционной платформы, не осуществляется.</w:t>
      </w:r>
    </w:p>
    <w:p w14:paraId="0DB6AE10" w14:textId="0958732E" w:rsidR="00180B91" w:rsidRPr="00FC2AE6" w:rsidRDefault="00130AF8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4</w:t>
      </w:r>
      <w:r w:rsidR="00180B91" w:rsidRPr="00FC2AE6">
        <w:rPr>
          <w:sz w:val="22"/>
          <w:szCs w:val="22"/>
        </w:rPr>
        <w:t>.</w:t>
      </w:r>
      <w:r w:rsidR="00F97DA5" w:rsidRPr="00FC2AE6">
        <w:rPr>
          <w:sz w:val="22"/>
          <w:szCs w:val="22"/>
        </w:rPr>
        <w:t>3</w:t>
      </w:r>
      <w:r w:rsidR="00180B91" w:rsidRPr="00FC2AE6">
        <w:rPr>
          <w:sz w:val="22"/>
          <w:szCs w:val="22"/>
        </w:rPr>
        <w:t xml:space="preserve">. Цена (цены) или порядок определения цены размещения </w:t>
      </w:r>
      <w:r w:rsidR="00EF4AC9" w:rsidRPr="00FC2AE6">
        <w:rPr>
          <w:sz w:val="22"/>
          <w:szCs w:val="22"/>
        </w:rPr>
        <w:t>ценных бумаг</w:t>
      </w:r>
      <w:r w:rsidR="00180B91" w:rsidRPr="00FC2AE6">
        <w:rPr>
          <w:sz w:val="22"/>
          <w:szCs w:val="22"/>
        </w:rPr>
        <w:t>:</w:t>
      </w:r>
    </w:p>
    <w:p w14:paraId="344064FB" w14:textId="71CDA742" w:rsidR="00180B91" w:rsidRPr="00FC2AE6" w:rsidRDefault="00180B91" w:rsidP="00660586">
      <w:pPr>
        <w:pStyle w:val="Default"/>
        <w:jc w:val="both"/>
        <w:rPr>
          <w:b/>
          <w:bCs/>
          <w:i/>
          <w:iCs/>
          <w:sz w:val="22"/>
          <w:szCs w:val="22"/>
        </w:rPr>
      </w:pPr>
      <w:r w:rsidRPr="00FC2AE6">
        <w:rPr>
          <w:b/>
          <w:bCs/>
          <w:i/>
          <w:iCs/>
          <w:sz w:val="22"/>
          <w:szCs w:val="22"/>
        </w:rPr>
        <w:t xml:space="preserve">Цена размещения Биржевых облигаций устанавливается равной </w:t>
      </w:r>
      <w:r w:rsidR="00B37AC5" w:rsidRPr="00B37AC5">
        <w:rPr>
          <w:b/>
          <w:bCs/>
          <w:i/>
          <w:iCs/>
          <w:sz w:val="22"/>
          <w:szCs w:val="22"/>
        </w:rPr>
        <w:t xml:space="preserve"> </w:t>
      </w:r>
      <w:r w:rsidR="004E1474">
        <w:rPr>
          <w:b/>
          <w:bCs/>
          <w:i/>
          <w:iCs/>
          <w:sz w:val="22"/>
          <w:szCs w:val="22"/>
        </w:rPr>
        <w:t>100</w:t>
      </w:r>
      <w:r w:rsidR="00B37AC5" w:rsidRPr="00B37AC5">
        <w:rPr>
          <w:b/>
          <w:bCs/>
          <w:i/>
          <w:iCs/>
          <w:sz w:val="22"/>
          <w:szCs w:val="22"/>
        </w:rPr>
        <w:t>0 (</w:t>
      </w:r>
      <w:r w:rsidR="004E1474">
        <w:rPr>
          <w:b/>
          <w:bCs/>
          <w:i/>
          <w:iCs/>
          <w:sz w:val="22"/>
          <w:szCs w:val="22"/>
        </w:rPr>
        <w:t>Одной тысяче</w:t>
      </w:r>
      <w:r w:rsidR="00B37AC5" w:rsidRPr="00B37AC5">
        <w:rPr>
          <w:b/>
          <w:bCs/>
          <w:i/>
          <w:iCs/>
          <w:sz w:val="22"/>
          <w:szCs w:val="22"/>
        </w:rPr>
        <w:t>)</w:t>
      </w:r>
      <w:r w:rsidR="004E1474">
        <w:rPr>
          <w:b/>
          <w:bCs/>
          <w:i/>
          <w:iCs/>
          <w:sz w:val="22"/>
          <w:szCs w:val="22"/>
        </w:rPr>
        <w:t xml:space="preserve"> рублей</w:t>
      </w:r>
      <w:r w:rsidR="00B37AC5" w:rsidRPr="00B37AC5">
        <w:rPr>
          <w:b/>
          <w:bCs/>
          <w:i/>
          <w:iCs/>
          <w:sz w:val="22"/>
          <w:szCs w:val="22"/>
        </w:rPr>
        <w:t xml:space="preserve"> за одну Биржевую облигацию, что соответствует </w:t>
      </w:r>
      <w:r w:rsidR="004E1474">
        <w:rPr>
          <w:b/>
          <w:bCs/>
          <w:i/>
          <w:iCs/>
          <w:sz w:val="22"/>
          <w:szCs w:val="22"/>
        </w:rPr>
        <w:t xml:space="preserve">100 </w:t>
      </w:r>
      <w:r w:rsidR="00B37AC5" w:rsidRPr="00B37AC5">
        <w:rPr>
          <w:b/>
          <w:bCs/>
          <w:i/>
          <w:iCs/>
          <w:sz w:val="22"/>
          <w:szCs w:val="22"/>
        </w:rPr>
        <w:t xml:space="preserve"> (</w:t>
      </w:r>
      <w:r w:rsidR="004E1474">
        <w:rPr>
          <w:b/>
          <w:bCs/>
          <w:i/>
          <w:iCs/>
          <w:sz w:val="22"/>
          <w:szCs w:val="22"/>
        </w:rPr>
        <w:t>Ста</w:t>
      </w:r>
      <w:r w:rsidR="00B37AC5" w:rsidRPr="00B37AC5">
        <w:rPr>
          <w:b/>
          <w:bCs/>
          <w:i/>
          <w:iCs/>
          <w:sz w:val="22"/>
          <w:szCs w:val="22"/>
        </w:rPr>
        <w:t xml:space="preserve">) </w:t>
      </w:r>
      <w:r w:rsidR="003A7BC9">
        <w:rPr>
          <w:b/>
          <w:bCs/>
          <w:i/>
          <w:iCs/>
          <w:sz w:val="22"/>
          <w:szCs w:val="22"/>
        </w:rPr>
        <w:t>процента</w:t>
      </w:r>
      <w:r w:rsidR="004E1474">
        <w:rPr>
          <w:b/>
          <w:bCs/>
          <w:i/>
          <w:iCs/>
          <w:sz w:val="22"/>
          <w:szCs w:val="22"/>
        </w:rPr>
        <w:t>м</w:t>
      </w:r>
      <w:r w:rsidRPr="00FC2AE6">
        <w:rPr>
          <w:b/>
          <w:bCs/>
          <w:i/>
          <w:iCs/>
          <w:sz w:val="22"/>
          <w:szCs w:val="22"/>
        </w:rPr>
        <w:t xml:space="preserve"> от номинальной стоимости Биржевой облигации.</w:t>
      </w:r>
    </w:p>
    <w:p w14:paraId="0B7021F3" w14:textId="3A90A7E0" w:rsidR="00F408DD" w:rsidRPr="001802AF" w:rsidRDefault="0068224B" w:rsidP="0065548F">
      <w:pPr>
        <w:jc w:val="both"/>
        <w:rPr>
          <w:rFonts w:ascii="Times New Roman" w:hAnsi="Times New Roman"/>
          <w:color w:val="000000"/>
        </w:rPr>
      </w:pPr>
      <w:r w:rsidRPr="0065548F">
        <w:rPr>
          <w:rFonts w:ascii="Times New Roman" w:hAnsi="Times New Roman"/>
          <w:color w:val="000000"/>
        </w:rPr>
        <w:t xml:space="preserve">В случае если при размещении ценных бумаг предоставляется преимущественное право приобретения ценных бумаг, дополнительно указывается цена или порядок определения цены размещения ценных бумаг лицам, имеющим такое преимущественное право. </w:t>
      </w:r>
      <w:r w:rsidR="00F408DD" w:rsidRPr="00FC2AE6">
        <w:rPr>
          <w:rFonts w:ascii="Times New Roman" w:hAnsi="Times New Roman"/>
          <w:b/>
          <w:bCs/>
          <w:i/>
          <w:iCs/>
          <w:color w:val="000000"/>
        </w:rPr>
        <w:t xml:space="preserve">Преимущественное право приобретения </w:t>
      </w:r>
      <w:r w:rsidR="00A122EC" w:rsidRPr="00A122EC">
        <w:rPr>
          <w:rFonts w:ascii="Times New Roman" w:hAnsi="Times New Roman"/>
          <w:b/>
          <w:bCs/>
          <w:i/>
          <w:iCs/>
          <w:color w:val="000000"/>
        </w:rPr>
        <w:t>Биржевых облигаций</w:t>
      </w:r>
      <w:r w:rsidR="00F408DD" w:rsidRPr="00FC2AE6">
        <w:rPr>
          <w:rFonts w:ascii="Times New Roman" w:hAnsi="Times New Roman"/>
          <w:b/>
          <w:bCs/>
          <w:i/>
          <w:iCs/>
          <w:color w:val="000000"/>
        </w:rPr>
        <w:t xml:space="preserve"> не предусмотрено.</w:t>
      </w:r>
    </w:p>
    <w:p w14:paraId="56A6B94F" w14:textId="77777777" w:rsidR="00A122EC" w:rsidRPr="00F2195C" w:rsidRDefault="00EF4AC9" w:rsidP="00EF4AC9">
      <w:pPr>
        <w:widowControl w:val="0"/>
        <w:spacing w:after="0" w:line="240" w:lineRule="auto"/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>4.4. Порядок осуществления преимущественного права приобретения размещаемых ценных бумаг:</w:t>
      </w:r>
    </w:p>
    <w:p w14:paraId="3CACA4CC" w14:textId="551FF353" w:rsidR="00EF4AC9" w:rsidRPr="00A122EC" w:rsidRDefault="00A122EC" w:rsidP="00EF4AC9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</w:rPr>
      </w:pPr>
      <w:r w:rsidRPr="00A122EC">
        <w:rPr>
          <w:rFonts w:ascii="Times New Roman" w:hAnsi="Times New Roman"/>
          <w:b/>
          <w:bCs/>
          <w:i/>
          <w:iCs/>
          <w:color w:val="000000"/>
        </w:rPr>
        <w:t>Не применимо.</w:t>
      </w:r>
    </w:p>
    <w:p w14:paraId="256EC61E" w14:textId="45858717" w:rsidR="00180B91" w:rsidRPr="00FC2AE6" w:rsidRDefault="00130AF8" w:rsidP="00660586">
      <w:pPr>
        <w:pStyle w:val="Default"/>
        <w:spacing w:before="120"/>
        <w:jc w:val="both"/>
        <w:rPr>
          <w:b/>
          <w:bCs/>
          <w:i/>
          <w:iCs/>
          <w:sz w:val="22"/>
          <w:szCs w:val="22"/>
        </w:rPr>
      </w:pPr>
      <w:r w:rsidRPr="00FC2AE6">
        <w:rPr>
          <w:sz w:val="22"/>
          <w:szCs w:val="22"/>
        </w:rPr>
        <w:t>4</w:t>
      </w:r>
      <w:r w:rsidR="00180B91" w:rsidRPr="00FC2AE6">
        <w:rPr>
          <w:sz w:val="22"/>
          <w:szCs w:val="22"/>
        </w:rPr>
        <w:t>.</w:t>
      </w:r>
      <w:r w:rsidR="00EF4AC9" w:rsidRPr="00FC2AE6">
        <w:rPr>
          <w:sz w:val="22"/>
          <w:szCs w:val="22"/>
        </w:rPr>
        <w:t>5</w:t>
      </w:r>
      <w:r w:rsidR="00180B91" w:rsidRPr="00FC2AE6">
        <w:rPr>
          <w:sz w:val="22"/>
          <w:szCs w:val="22"/>
        </w:rPr>
        <w:t>. Условия</w:t>
      </w:r>
      <w:r w:rsidR="007E7F12">
        <w:rPr>
          <w:sz w:val="22"/>
          <w:szCs w:val="22"/>
        </w:rPr>
        <w:t>,</w:t>
      </w:r>
      <w:r w:rsidR="00180B91" w:rsidRPr="00FC2AE6">
        <w:rPr>
          <w:sz w:val="22"/>
          <w:szCs w:val="22"/>
        </w:rPr>
        <w:t xml:space="preserve">  порядок </w:t>
      </w:r>
      <w:r w:rsidR="00EF4AC9" w:rsidRPr="00FC2AE6">
        <w:rPr>
          <w:sz w:val="22"/>
          <w:szCs w:val="22"/>
        </w:rPr>
        <w:t xml:space="preserve">и срок </w:t>
      </w:r>
      <w:r w:rsidR="00180B91" w:rsidRPr="00FC2AE6">
        <w:rPr>
          <w:sz w:val="22"/>
          <w:szCs w:val="22"/>
        </w:rPr>
        <w:t xml:space="preserve">оплаты </w:t>
      </w:r>
      <w:r w:rsidR="00EF4AC9" w:rsidRPr="00FC2AE6">
        <w:rPr>
          <w:sz w:val="22"/>
          <w:szCs w:val="22"/>
        </w:rPr>
        <w:t>ценных бумаг</w:t>
      </w:r>
      <w:r w:rsidR="00180B91" w:rsidRPr="00FC2AE6">
        <w:rPr>
          <w:sz w:val="22"/>
          <w:szCs w:val="22"/>
        </w:rPr>
        <w:t>:</w:t>
      </w:r>
      <w:r w:rsidR="00180B91" w:rsidRPr="00FC2AE6">
        <w:rPr>
          <w:b/>
          <w:bCs/>
          <w:i/>
          <w:iCs/>
          <w:sz w:val="22"/>
          <w:szCs w:val="22"/>
        </w:rPr>
        <w:t xml:space="preserve"> </w:t>
      </w:r>
    </w:p>
    <w:p w14:paraId="235C03B7" w14:textId="77777777" w:rsidR="007E7F12" w:rsidRPr="0065548F" w:rsidRDefault="008D0AE7" w:rsidP="0065548F">
      <w:pPr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 xml:space="preserve">4.5.1. </w:t>
      </w:r>
      <w:r w:rsidR="007E7F12" w:rsidRPr="0065548F">
        <w:rPr>
          <w:rFonts w:ascii="Times New Roman" w:hAnsi="Times New Roman"/>
          <w:color w:val="000000"/>
        </w:rPr>
        <w:t xml:space="preserve">Указываются способ оплаты размещаемых ценных бумаг (денежными средствами, денежными средствами, включая возможность оплаты размещаемых ценных бумаг путем зачета денежных требований, неденежными средствами). </w:t>
      </w:r>
    </w:p>
    <w:p w14:paraId="0C0850CE" w14:textId="77777777" w:rsidR="00002224" w:rsidRDefault="00002224" w:rsidP="0065548F">
      <w:pPr>
        <w:jc w:val="both"/>
        <w:rPr>
          <w:rFonts w:ascii="Times New Roman" w:hAnsi="Times New Roman"/>
          <w:b/>
          <w:bCs/>
          <w:i/>
          <w:iCs/>
        </w:rPr>
      </w:pPr>
      <w:r w:rsidRPr="0065548F">
        <w:rPr>
          <w:rFonts w:ascii="Times New Roman" w:hAnsi="Times New Roman"/>
          <w:b/>
          <w:bCs/>
          <w:i/>
          <w:iCs/>
        </w:rPr>
        <w:t>Биржевые облигации оплачиваются в соответствии с правилами клиринга Клиринговой организации в дене</w:t>
      </w:r>
      <w:r w:rsidRPr="00002224">
        <w:rPr>
          <w:rFonts w:ascii="Times New Roman" w:hAnsi="Times New Roman"/>
          <w:b/>
          <w:bCs/>
          <w:i/>
          <w:iCs/>
        </w:rPr>
        <w:t xml:space="preserve">жной форме в безналичном </w:t>
      </w:r>
      <w:r w:rsidRPr="00FC2AE6">
        <w:rPr>
          <w:rFonts w:ascii="Times New Roman" w:hAnsi="Times New Roman"/>
          <w:b/>
          <w:bCs/>
          <w:i/>
          <w:iCs/>
        </w:rPr>
        <w:t>порядке в рублях Российской Федерации</w:t>
      </w:r>
      <w:r>
        <w:rPr>
          <w:rFonts w:ascii="Times New Roman" w:hAnsi="Times New Roman"/>
          <w:b/>
          <w:bCs/>
          <w:i/>
          <w:iCs/>
        </w:rPr>
        <w:t>.</w:t>
      </w:r>
    </w:p>
    <w:p w14:paraId="11D8C729" w14:textId="23642185" w:rsidR="007E7F12" w:rsidRPr="0065548F" w:rsidRDefault="00EF4AC9" w:rsidP="0065548F">
      <w:pPr>
        <w:jc w:val="both"/>
        <w:rPr>
          <w:rFonts w:ascii="Times New Roman" w:hAnsi="Times New Roman"/>
          <w:color w:val="000000"/>
        </w:rPr>
      </w:pPr>
      <w:r w:rsidRPr="00FC2AE6">
        <w:rPr>
          <w:rFonts w:ascii="Times New Roman" w:hAnsi="Times New Roman"/>
          <w:color w:val="000000"/>
        </w:rPr>
        <w:t>4.5.</w:t>
      </w:r>
      <w:r w:rsidR="008D0AE7" w:rsidRPr="00FC2AE6">
        <w:rPr>
          <w:rFonts w:ascii="Times New Roman" w:hAnsi="Times New Roman"/>
          <w:color w:val="000000"/>
        </w:rPr>
        <w:t>2</w:t>
      </w:r>
      <w:r w:rsidRPr="00FC2AE6">
        <w:rPr>
          <w:rFonts w:ascii="Times New Roman" w:hAnsi="Times New Roman"/>
          <w:color w:val="000000"/>
        </w:rPr>
        <w:t>.</w:t>
      </w:r>
      <w:r w:rsidRPr="0065548F">
        <w:rPr>
          <w:rFonts w:ascii="Times New Roman" w:hAnsi="Times New Roman"/>
          <w:color w:val="000000"/>
        </w:rPr>
        <w:t xml:space="preserve"> </w:t>
      </w:r>
      <w:r w:rsidR="007E7F12" w:rsidRPr="0065548F">
        <w:rPr>
          <w:rFonts w:ascii="Times New Roman" w:hAnsi="Times New Roman"/>
          <w:color w:val="000000"/>
        </w:rPr>
        <w:t>В случае оплаты размещаемых ценных бумаг денежными средствами указываются: форма оплаты (наличная или безналичная), полное фирменное наименование кредитных организаций, их места нахождения, банковские реквизиты счетов эмитента, на которые должны перечисляться денежные средства, поступающие в оплату ценных бумаг, полное или сокращенное наименование получателя денежных средств и его идентификационный номер налогоплательщика, адреса пунктов оплаты (в случае наличной формы оплаты за ценные бумаги).</w:t>
      </w:r>
    </w:p>
    <w:p w14:paraId="25B32F53" w14:textId="483A50B5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При приобретении Биржевые облигации оплачиваются денежными средствами в безналичном порядке в рублях Российской Федерации.</w:t>
      </w:r>
    </w:p>
    <w:p w14:paraId="662B4ABF" w14:textId="77777777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Денежные средства, полученные от размещения Биржевых облигаций, зачисляются на счет Эмитента по следующим реквизитам:</w:t>
      </w:r>
    </w:p>
    <w:p w14:paraId="25DF5D70" w14:textId="77777777" w:rsidR="00180B91" w:rsidRPr="00F2195C" w:rsidRDefault="00180B91" w:rsidP="00660586">
      <w:pPr>
        <w:adjustRightInd w:val="0"/>
        <w:spacing w:after="0" w:line="240" w:lineRule="auto"/>
        <w:rPr>
          <w:rFonts w:ascii="Times New Roman" w:hAnsi="Times New Roman"/>
          <w:b/>
          <w:i/>
          <w:iCs/>
        </w:rPr>
      </w:pPr>
      <w:r w:rsidRPr="00FC2AE6">
        <w:rPr>
          <w:rFonts w:ascii="Times New Roman" w:hAnsi="Times New Roman"/>
        </w:rPr>
        <w:t xml:space="preserve">Владелец счета: </w:t>
      </w:r>
      <w:r w:rsidRPr="00FC2AE6">
        <w:rPr>
          <w:rFonts w:ascii="Times New Roman" w:hAnsi="Times New Roman"/>
          <w:b/>
          <w:i/>
          <w:iCs/>
        </w:rPr>
        <w:t>Банк ВТБ (публичное акционерное общество)</w:t>
      </w:r>
    </w:p>
    <w:p w14:paraId="39B135F2" w14:textId="474FD8B4" w:rsidR="00A122EC" w:rsidRPr="00F2195C" w:rsidRDefault="00A122EC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2195C">
        <w:rPr>
          <w:rFonts w:ascii="Times New Roman" w:hAnsi="Times New Roman"/>
          <w:iCs/>
        </w:rPr>
        <w:t>ИНН:</w:t>
      </w:r>
      <w:r w:rsidRPr="00526126">
        <w:t xml:space="preserve"> </w:t>
      </w:r>
      <w:r w:rsidRPr="00F2195C">
        <w:rPr>
          <w:rFonts w:ascii="Times New Roman" w:hAnsi="Times New Roman"/>
          <w:b/>
          <w:i/>
          <w:iCs/>
        </w:rPr>
        <w:t>7702070139</w:t>
      </w:r>
    </w:p>
    <w:p w14:paraId="05105DF8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 xml:space="preserve">Номер счета: </w:t>
      </w:r>
      <w:r w:rsidRPr="00FC2AE6">
        <w:rPr>
          <w:rFonts w:ascii="Times New Roman" w:hAnsi="Times New Roman"/>
          <w:b/>
          <w:i/>
          <w:iCs/>
        </w:rPr>
        <w:t>30411810200000000141</w:t>
      </w:r>
    </w:p>
    <w:p w14:paraId="5FF1A31F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</w:rPr>
      </w:pPr>
      <w:r w:rsidRPr="00FC2AE6">
        <w:rPr>
          <w:rFonts w:ascii="Times New Roman" w:hAnsi="Times New Roman"/>
        </w:rPr>
        <w:t>Кредитная организация:</w:t>
      </w:r>
    </w:p>
    <w:p w14:paraId="540BC6A9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 xml:space="preserve">Полное фирменное наименование на русском языке: </w:t>
      </w:r>
      <w:r w:rsidRPr="00FC2AE6">
        <w:rPr>
          <w:rFonts w:ascii="Times New Roman" w:hAnsi="Times New Roman"/>
          <w:b/>
          <w:i/>
          <w:iCs/>
        </w:rPr>
        <w:t>Небанковская кредитная организация акционерное общество «Национальный расчетный депозитарий».</w:t>
      </w:r>
    </w:p>
    <w:p w14:paraId="62D11889" w14:textId="77777777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lastRenderedPageBreak/>
        <w:t xml:space="preserve">Сокращенное фирменное наименование на русском языке: </w:t>
      </w:r>
      <w:r w:rsidRPr="00FC2AE6">
        <w:rPr>
          <w:rFonts w:ascii="Times New Roman" w:hAnsi="Times New Roman"/>
          <w:b/>
          <w:i/>
          <w:iCs/>
        </w:rPr>
        <w:t>НКО АО НРД</w:t>
      </w:r>
      <w:r w:rsidRPr="00FC2AE6">
        <w:rPr>
          <w:rFonts w:ascii="Times New Roman" w:hAnsi="Times New Roman"/>
          <w:i/>
          <w:iCs/>
        </w:rPr>
        <w:t>.</w:t>
      </w:r>
    </w:p>
    <w:p w14:paraId="0AA72321" w14:textId="1FC6017B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>Место нахождения:</w:t>
      </w:r>
      <w:r w:rsidR="00A74F13">
        <w:rPr>
          <w:rFonts w:ascii="Times New Roman" w:hAnsi="Times New Roman"/>
        </w:rPr>
        <w:t xml:space="preserve"> </w:t>
      </w:r>
      <w:r w:rsidR="00A74F13" w:rsidRPr="00B235DD">
        <w:rPr>
          <w:rFonts w:ascii="Times New Roman" w:hAnsi="Times New Roman"/>
          <w:b/>
          <w:i/>
          <w:iCs/>
        </w:rPr>
        <w:t>Российская Федерация,</w:t>
      </w:r>
      <w:r w:rsidRPr="00FC2AE6">
        <w:rPr>
          <w:rFonts w:ascii="Times New Roman" w:hAnsi="Times New Roman"/>
          <w:b/>
          <w:i/>
          <w:iCs/>
        </w:rPr>
        <w:t xml:space="preserve"> г</w:t>
      </w:r>
      <w:r w:rsidR="009B1DA2" w:rsidRPr="00FC2AE6">
        <w:rPr>
          <w:rFonts w:ascii="Times New Roman" w:hAnsi="Times New Roman"/>
          <w:b/>
          <w:i/>
          <w:iCs/>
        </w:rPr>
        <w:t>ород</w:t>
      </w:r>
      <w:r w:rsidRPr="00FC2AE6">
        <w:rPr>
          <w:rFonts w:ascii="Times New Roman" w:hAnsi="Times New Roman"/>
          <w:b/>
          <w:i/>
          <w:iCs/>
        </w:rPr>
        <w:t xml:space="preserve"> Москва.</w:t>
      </w:r>
    </w:p>
    <w:p w14:paraId="48FB56EB" w14:textId="0A339544" w:rsidR="00180B91" w:rsidRPr="00F2195C" w:rsidRDefault="00180B91" w:rsidP="00660586">
      <w:pPr>
        <w:adjustRightInd w:val="0"/>
        <w:spacing w:after="0" w:line="240" w:lineRule="auto"/>
        <w:rPr>
          <w:rFonts w:ascii="Times New Roman" w:hAnsi="Times New Roman"/>
          <w:b/>
          <w:i/>
          <w:iCs/>
        </w:rPr>
      </w:pPr>
      <w:r w:rsidRPr="00FC2AE6">
        <w:rPr>
          <w:rFonts w:ascii="Times New Roman" w:hAnsi="Times New Roman"/>
        </w:rPr>
        <w:t xml:space="preserve">Адрес для направления корреспонденции (почтовый адрес): </w:t>
      </w:r>
      <w:r w:rsidRPr="00FC2AE6">
        <w:rPr>
          <w:rFonts w:ascii="Times New Roman" w:hAnsi="Times New Roman"/>
          <w:b/>
          <w:i/>
          <w:iCs/>
        </w:rPr>
        <w:t>105066, г</w:t>
      </w:r>
      <w:r w:rsidR="00A74F13">
        <w:rPr>
          <w:rFonts w:ascii="Times New Roman" w:hAnsi="Times New Roman"/>
          <w:b/>
          <w:i/>
          <w:iCs/>
        </w:rPr>
        <w:t>ород</w:t>
      </w:r>
      <w:r w:rsidRPr="00FC2AE6">
        <w:rPr>
          <w:rFonts w:ascii="Times New Roman" w:hAnsi="Times New Roman"/>
          <w:b/>
          <w:i/>
          <w:iCs/>
        </w:rPr>
        <w:t> Москва,</w:t>
      </w:r>
      <w:r w:rsidR="001B283E" w:rsidRPr="00FC2AE6">
        <w:rPr>
          <w:rFonts w:ascii="Times New Roman" w:hAnsi="Times New Roman"/>
          <w:b/>
          <w:i/>
          <w:iCs/>
        </w:rPr>
        <w:t xml:space="preserve"> </w:t>
      </w:r>
      <w:r w:rsidRPr="00FC2AE6">
        <w:rPr>
          <w:rFonts w:ascii="Times New Roman" w:hAnsi="Times New Roman"/>
          <w:b/>
          <w:i/>
          <w:iCs/>
        </w:rPr>
        <w:t>ул. Спартаковская, дом 12</w:t>
      </w:r>
    </w:p>
    <w:p w14:paraId="5D394BC1" w14:textId="05356E23" w:rsidR="00A122EC" w:rsidRPr="00F2195C" w:rsidRDefault="00A122EC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2195C">
        <w:rPr>
          <w:rFonts w:ascii="Times New Roman" w:hAnsi="Times New Roman"/>
          <w:iCs/>
        </w:rPr>
        <w:t>ИНН:</w:t>
      </w:r>
      <w:r w:rsidRPr="00F2195C">
        <w:rPr>
          <w:rFonts w:ascii="Times New Roman" w:hAnsi="Times New Roman"/>
          <w:b/>
          <w:i/>
          <w:iCs/>
        </w:rPr>
        <w:t xml:space="preserve"> 7702165310</w:t>
      </w:r>
    </w:p>
    <w:p w14:paraId="6D425C78" w14:textId="15931AA8" w:rsidR="00180B91" w:rsidRPr="00FC2AE6" w:rsidRDefault="00180B91" w:rsidP="00660586">
      <w:pPr>
        <w:adjustRightInd w:val="0"/>
        <w:spacing w:after="0" w:line="240" w:lineRule="auto"/>
        <w:rPr>
          <w:rFonts w:ascii="Times New Roman" w:hAnsi="Times New Roman"/>
          <w:i/>
          <w:iCs/>
        </w:rPr>
      </w:pPr>
      <w:r w:rsidRPr="00FC2AE6">
        <w:rPr>
          <w:rFonts w:ascii="Times New Roman" w:hAnsi="Times New Roman"/>
        </w:rPr>
        <w:t xml:space="preserve">БИК: </w:t>
      </w:r>
      <w:r w:rsidRPr="00FC2AE6">
        <w:rPr>
          <w:rFonts w:ascii="Times New Roman" w:hAnsi="Times New Roman"/>
          <w:b/>
          <w:i/>
          <w:iCs/>
        </w:rPr>
        <w:t>0445</w:t>
      </w:r>
      <w:r w:rsidR="00FA3755" w:rsidRPr="00126B42">
        <w:rPr>
          <w:rFonts w:ascii="Times New Roman" w:hAnsi="Times New Roman"/>
          <w:b/>
          <w:i/>
          <w:iCs/>
        </w:rPr>
        <w:t>25</w:t>
      </w:r>
      <w:r w:rsidRPr="00FC2AE6">
        <w:rPr>
          <w:rFonts w:ascii="Times New Roman" w:hAnsi="Times New Roman"/>
          <w:b/>
          <w:i/>
          <w:iCs/>
        </w:rPr>
        <w:t>505</w:t>
      </w:r>
    </w:p>
    <w:p w14:paraId="25E26566" w14:textId="77777777" w:rsidR="00180B91" w:rsidRPr="00FC2AE6" w:rsidRDefault="00180B91" w:rsidP="00660586">
      <w:pPr>
        <w:widowControl w:val="0"/>
        <w:spacing w:after="0" w:line="240" w:lineRule="auto"/>
        <w:jc w:val="both"/>
        <w:rPr>
          <w:rFonts w:ascii="Times New Roman" w:hAnsi="Times New Roman"/>
          <w:b/>
          <w:i/>
          <w:iCs/>
        </w:rPr>
      </w:pPr>
      <w:r w:rsidRPr="00FC2AE6">
        <w:rPr>
          <w:rFonts w:ascii="Times New Roman" w:hAnsi="Times New Roman"/>
        </w:rPr>
        <w:t xml:space="preserve">К/с: </w:t>
      </w:r>
      <w:r w:rsidRPr="00FC2AE6">
        <w:rPr>
          <w:rFonts w:ascii="Times New Roman" w:hAnsi="Times New Roman"/>
          <w:b/>
          <w:i/>
          <w:iCs/>
        </w:rPr>
        <w:t>№ 30105810345250000505 в ГУ Банка России по ЦФО</w:t>
      </w:r>
    </w:p>
    <w:p w14:paraId="26FAACFB" w14:textId="136230D1" w:rsidR="00B1396C" w:rsidRPr="00FC2AE6" w:rsidRDefault="00B1396C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4.5.3. В случае оплаты ценных бумаг неденежными средствами</w:t>
      </w:r>
      <w:r w:rsidR="00C621E2" w:rsidRPr="00FC2AE6">
        <w:rPr>
          <w:sz w:val="22"/>
          <w:szCs w:val="22"/>
        </w:rPr>
        <w:t xml:space="preserve"> указываются имущество, которым могут оплачиваться ценные бумаги выпуска, условия оплаты, включая документы, оформляемые при такой оплате (акты прием</w:t>
      </w:r>
      <w:r w:rsidR="00485B00">
        <w:rPr>
          <w:sz w:val="22"/>
          <w:szCs w:val="22"/>
        </w:rPr>
        <w:t>а</w:t>
      </w:r>
      <w:r w:rsidR="00C621E2" w:rsidRPr="00FC2AE6">
        <w:rPr>
          <w:sz w:val="22"/>
          <w:szCs w:val="22"/>
        </w:rPr>
        <w:t xml:space="preserve">-передачи имущества, распоряжение регистратору или депозитарию, осуществляющему учет прав на ценные бумаги, которыми оплачиваются размещаемые ценные бумаги, иное), документы, которыми подтверждается осуществление такой оплаты (выписки из государственных реестров, иное), а также сведения о лице (лицах), привлекаемом  для определения рыночной стоимости такого имущества: </w:t>
      </w:r>
      <w:r w:rsidR="00C621E2" w:rsidRPr="00FC2AE6">
        <w:rPr>
          <w:b/>
          <w:i/>
          <w:sz w:val="22"/>
          <w:szCs w:val="22"/>
        </w:rPr>
        <w:t>Не применимо</w:t>
      </w:r>
      <w:r w:rsidRPr="00FC2AE6">
        <w:rPr>
          <w:b/>
          <w:bCs/>
          <w:i/>
          <w:iCs/>
          <w:sz w:val="22"/>
          <w:szCs w:val="22"/>
        </w:rPr>
        <w:t>.</w:t>
      </w:r>
    </w:p>
    <w:p w14:paraId="69A17D19" w14:textId="3B07D33A" w:rsidR="00B1396C" w:rsidRPr="00FC2AE6" w:rsidRDefault="00B1396C" w:rsidP="00B1396C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color w:val="000000"/>
        </w:rPr>
        <w:t>4.5.4. В случае оплаты дополнительных акций, размещаемых посредством закрытой подписки</w:t>
      </w:r>
      <w:r w:rsidR="00C621E2" w:rsidRPr="00FC2AE6">
        <w:rPr>
          <w:rFonts w:ascii="Times New Roman" w:hAnsi="Times New Roman"/>
          <w:color w:val="000000"/>
        </w:rPr>
        <w:t xml:space="preserve">, путем зачета денежных требований к акционерному обществу - эмитенту указывается порядок направления эмитенту заявления (заключения с эмитентом соглашения) о таком зачете: </w:t>
      </w:r>
      <w:r w:rsidR="00C621E2" w:rsidRPr="00FC2AE6">
        <w:rPr>
          <w:rFonts w:ascii="Times New Roman" w:hAnsi="Times New Roman"/>
          <w:b/>
          <w:i/>
          <w:color w:val="000000"/>
        </w:rPr>
        <w:t>Не применимо</w:t>
      </w:r>
      <w:r w:rsidRPr="00FC2AE6">
        <w:rPr>
          <w:rFonts w:ascii="Times New Roman" w:hAnsi="Times New Roman"/>
          <w:b/>
          <w:bCs/>
          <w:i/>
          <w:iCs/>
        </w:rPr>
        <w:t>.</w:t>
      </w:r>
    </w:p>
    <w:p w14:paraId="35A27895" w14:textId="24EBF914" w:rsidR="00B1396C" w:rsidRPr="00FC2AE6" w:rsidRDefault="00B1396C" w:rsidP="00660586">
      <w:pPr>
        <w:pStyle w:val="Default"/>
        <w:spacing w:before="120"/>
        <w:jc w:val="both"/>
        <w:rPr>
          <w:b/>
          <w:bCs/>
          <w:i/>
          <w:iCs/>
          <w:color w:val="auto"/>
          <w:sz w:val="22"/>
          <w:szCs w:val="22"/>
        </w:rPr>
      </w:pPr>
      <w:r w:rsidRPr="00FC2AE6">
        <w:rPr>
          <w:sz w:val="22"/>
          <w:szCs w:val="22"/>
        </w:rPr>
        <w:t xml:space="preserve">4.5.5. Срок оплаты размещаемых ценных бумаг: </w:t>
      </w:r>
    </w:p>
    <w:p w14:paraId="6DA592B2" w14:textId="2B065D54" w:rsidR="00716CE9" w:rsidRDefault="00716CE9" w:rsidP="00716CE9">
      <w:pPr>
        <w:pStyle w:val="Default"/>
        <w:jc w:val="both"/>
        <w:rPr>
          <w:b/>
          <w:bCs/>
          <w:i/>
          <w:iCs/>
          <w:color w:val="auto"/>
          <w:sz w:val="22"/>
          <w:szCs w:val="22"/>
        </w:rPr>
      </w:pPr>
      <w:r w:rsidRPr="00FC2AE6">
        <w:rPr>
          <w:b/>
          <w:bCs/>
          <w:i/>
          <w:iCs/>
          <w:color w:val="auto"/>
          <w:sz w:val="22"/>
          <w:szCs w:val="22"/>
        </w:rPr>
        <w:t xml:space="preserve">Возможность рассрочки при оплате Биржевых облигаций не предусмотрена. </w:t>
      </w:r>
    </w:p>
    <w:p w14:paraId="2E2E52D5" w14:textId="6DCEF779" w:rsidR="002A6F40" w:rsidRPr="00687DFF" w:rsidRDefault="002A6F40" w:rsidP="002A6F40">
      <w:pPr>
        <w:pStyle w:val="CM19"/>
        <w:jc w:val="both"/>
        <w:rPr>
          <w:b/>
          <w:bCs/>
          <w:i/>
          <w:iCs/>
          <w:sz w:val="22"/>
          <w:szCs w:val="22"/>
        </w:rPr>
      </w:pPr>
      <w:r w:rsidRPr="00687DFF">
        <w:rPr>
          <w:b/>
          <w:bCs/>
          <w:i/>
          <w:iCs/>
          <w:sz w:val="22"/>
          <w:szCs w:val="22"/>
        </w:rPr>
        <w:t xml:space="preserve">Денежные расчеты по сделкам купли-продажи Биржевых облигаций при их размещении производятся на условиях «поставка против платежа». </w:t>
      </w:r>
    </w:p>
    <w:p w14:paraId="422C93CA" w14:textId="77777777" w:rsidR="002A6F40" w:rsidRPr="00687DFF" w:rsidRDefault="002A6F40" w:rsidP="002A6F40">
      <w:pPr>
        <w:pStyle w:val="CM19"/>
        <w:jc w:val="both"/>
        <w:rPr>
          <w:b/>
          <w:bCs/>
          <w:i/>
          <w:iCs/>
          <w:sz w:val="22"/>
          <w:szCs w:val="22"/>
        </w:rPr>
      </w:pPr>
      <w:r w:rsidRPr="00687DFF">
        <w:rPr>
          <w:b/>
          <w:bCs/>
          <w:i/>
          <w:iCs/>
          <w:sz w:val="22"/>
          <w:szCs w:val="22"/>
        </w:rPr>
        <w:t xml:space="preserve">«Поставка против платежа» предполагает такой порядок исполнения сделок с ценными бумагами, при котором перечисление ценных бумаг и денежных средств по торговым счетам участников клиринга производится только после проверки и удостоверения (подтверждения) наличия на торговых счетах участников клиринга достаточного количества ценных бумаг и денежных средств, предназначенных для исполнения заключенных сделок. Таким образом, денежные расчеты при размещении Биржевых облигаций по заключенным сделкам купли-продажи Биржевых облигаций осуществляются в день заключения соответствующих сделок. </w:t>
      </w:r>
    </w:p>
    <w:p w14:paraId="2E3716F7" w14:textId="77777777" w:rsidR="002A6F40" w:rsidRPr="00FC2AE6" w:rsidRDefault="002A6F40" w:rsidP="00716CE9">
      <w:pPr>
        <w:pStyle w:val="Default"/>
        <w:jc w:val="both"/>
        <w:rPr>
          <w:color w:val="auto"/>
          <w:sz w:val="22"/>
          <w:szCs w:val="22"/>
        </w:rPr>
      </w:pPr>
    </w:p>
    <w:p w14:paraId="3794D973" w14:textId="6140AAE3" w:rsidR="00B01517" w:rsidRPr="00FC2AE6" w:rsidRDefault="00B01517" w:rsidP="00660586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 xml:space="preserve">5. Порядок раскрытия эмитентом информации о выпуске (дополнительном выпуске) ценных бумаг: </w:t>
      </w:r>
    </w:p>
    <w:p w14:paraId="37113E63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В случае если ценные бумаги выпуска (дополнительного выпуска) размещаются путем открытой подписки и (или) регистрация выпуска (дополнительного выпуска) ценных бумаг сопровождается регистрацией проспекта ценных бумаг, указывается, что эмитент раскрывает информацию о настоящем выпуске (дополнительном выпуске) ценных бумаг в порядке, предусмотренном Федеральным законом "О рынке ценных бумаг".</w:t>
      </w:r>
    </w:p>
    <w:p w14:paraId="2B931D15" w14:textId="5BF11C0C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Эмитент раскрывает информацию </w:t>
      </w:r>
      <w:r w:rsidR="00951681" w:rsidRPr="00951681">
        <w:rPr>
          <w:rFonts w:ascii="Times New Roman" w:hAnsi="Times New Roman"/>
          <w:b/>
          <w:bCs/>
          <w:i/>
          <w:iCs/>
        </w:rPr>
        <w:t xml:space="preserve">о Выпуске </w:t>
      </w:r>
      <w:r w:rsidRPr="00FC2AE6">
        <w:rPr>
          <w:rFonts w:ascii="Times New Roman" w:hAnsi="Times New Roman"/>
          <w:b/>
          <w:bCs/>
          <w:i/>
          <w:iCs/>
        </w:rPr>
        <w:t>в порядке, предусмотренном Федеральным законом от 22.04.1996 № 39-ФЗ "О рынке ценных бумаг" и Программой.</w:t>
      </w:r>
    </w:p>
    <w:p w14:paraId="45CF7330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По усмотрению эмитента указывается порядок раскрытия информации о настоящем выпуске ценных бумаг, используемый эмитентом дополнительно к порядку раскрытия информации, предусмотренному нормативными актами Банка России.</w:t>
      </w:r>
    </w:p>
    <w:p w14:paraId="4282D9FF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Не применимо.</w:t>
      </w:r>
    </w:p>
    <w:p w14:paraId="30F1D225" w14:textId="38F78716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 xml:space="preserve">В случае если информация о выпуске (дополнительном выпуске) раскрывается путем опубликования в периодическом печатном издании (изданиях), указывается </w:t>
      </w:r>
      <w:r w:rsidR="003A34B1">
        <w:rPr>
          <w:rFonts w:ascii="Times New Roman" w:hAnsi="Times New Roman"/>
          <w:bCs/>
          <w:iCs/>
        </w:rPr>
        <w:t>наименование</w:t>
      </w:r>
      <w:r w:rsidRPr="00FC2AE6">
        <w:rPr>
          <w:rFonts w:ascii="Times New Roman" w:hAnsi="Times New Roman"/>
          <w:bCs/>
          <w:iCs/>
        </w:rPr>
        <w:t xml:space="preserve"> такого издания (изданий).</w:t>
      </w:r>
    </w:p>
    <w:p w14:paraId="4817AC5C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>Не применимо.</w:t>
      </w:r>
    </w:p>
    <w:p w14:paraId="4F3C13DF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>В случае если информация раскрывается путем опубликования на странице в сети "Интернет", указывается адрес такой страницы в сети "Интернет".</w:t>
      </w:r>
    </w:p>
    <w:p w14:paraId="4ED332AB" w14:textId="77777777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/>
          <w:bCs/>
          <w:i/>
          <w:iCs/>
        </w:rPr>
      </w:pPr>
      <w:r w:rsidRPr="00FC2AE6">
        <w:rPr>
          <w:rFonts w:ascii="Times New Roman" w:hAnsi="Times New Roman"/>
          <w:b/>
          <w:bCs/>
          <w:i/>
          <w:iCs/>
        </w:rPr>
        <w:t xml:space="preserve">http://www.e-disclosure.ru/portal/company.aspx?id=1210, http://www.vtb.ru. </w:t>
      </w:r>
    </w:p>
    <w:p w14:paraId="174BB01A" w14:textId="0B062393" w:rsidR="00C621E2" w:rsidRPr="00FC2AE6" w:rsidRDefault="00C621E2" w:rsidP="00C621E2">
      <w:pPr>
        <w:widowControl w:val="0"/>
        <w:spacing w:after="0" w:line="240" w:lineRule="auto"/>
        <w:jc w:val="both"/>
        <w:rPr>
          <w:rFonts w:ascii="Times New Roman" w:hAnsi="Times New Roman"/>
          <w:bCs/>
          <w:iCs/>
        </w:rPr>
      </w:pPr>
      <w:r w:rsidRPr="00FC2AE6">
        <w:rPr>
          <w:rFonts w:ascii="Times New Roman" w:hAnsi="Times New Roman"/>
          <w:bCs/>
          <w:iCs/>
        </w:rPr>
        <w:t xml:space="preserve">В случае если эмитент обязан раскрывать информацию в форме отчета эмитента и сообщений о существенных фактах, указывается </w:t>
      </w:r>
      <w:r w:rsidR="002A6F40">
        <w:rPr>
          <w:rFonts w:ascii="Times New Roman" w:hAnsi="Times New Roman"/>
          <w:bCs/>
          <w:iCs/>
        </w:rPr>
        <w:t>данное</w:t>
      </w:r>
      <w:r w:rsidRPr="00FC2AE6">
        <w:rPr>
          <w:rFonts w:ascii="Times New Roman" w:hAnsi="Times New Roman"/>
          <w:bCs/>
          <w:iCs/>
        </w:rPr>
        <w:t xml:space="preserve"> обстоятельство.</w:t>
      </w:r>
    </w:p>
    <w:p w14:paraId="5EFBFD30" w14:textId="2DB75D9A" w:rsidR="001D0B1C" w:rsidRPr="00FC2AE6" w:rsidRDefault="00C621E2" w:rsidP="001D0B1C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b/>
          <w:bCs/>
          <w:i/>
          <w:iCs/>
        </w:rPr>
        <w:t>Эмитент обязан раскрывать информацию в форме отчета эмитента и сообщений о существенных фактах.</w:t>
      </w:r>
    </w:p>
    <w:p w14:paraId="75C4E29C" w14:textId="610408C2" w:rsidR="00F60EC0" w:rsidRPr="0065548F" w:rsidRDefault="001D0B1C" w:rsidP="00660586">
      <w:pPr>
        <w:pStyle w:val="Default"/>
        <w:spacing w:before="120"/>
        <w:jc w:val="both"/>
        <w:rPr>
          <w:b/>
          <w:i/>
          <w:sz w:val="22"/>
          <w:szCs w:val="22"/>
        </w:rPr>
      </w:pPr>
      <w:r w:rsidRPr="00FC2AE6">
        <w:rPr>
          <w:sz w:val="22"/>
          <w:szCs w:val="22"/>
        </w:rPr>
        <w:t xml:space="preserve">6. Сведения о документе, содержащем фактические итоги размещения ценных бумаг, которые представляются после завершения размещения ценных бумаг: </w:t>
      </w:r>
      <w:r w:rsidR="00046AA6" w:rsidRPr="00FC2AE6">
        <w:rPr>
          <w:b/>
          <w:i/>
          <w:sz w:val="22"/>
          <w:szCs w:val="22"/>
        </w:rPr>
        <w:t>В соответствии с Федеральным законом от 22.04.1996</w:t>
      </w:r>
      <w:r w:rsidR="00A83C52">
        <w:rPr>
          <w:b/>
          <w:i/>
          <w:sz w:val="22"/>
          <w:szCs w:val="22"/>
        </w:rPr>
        <w:t xml:space="preserve"> № 39-ФЗ «О рынке ценных бумаг»</w:t>
      </w:r>
      <w:r w:rsidR="00046AA6" w:rsidRPr="00FC2AE6">
        <w:rPr>
          <w:b/>
          <w:i/>
          <w:sz w:val="22"/>
          <w:szCs w:val="22"/>
        </w:rPr>
        <w:t xml:space="preserve">, депозитарием, осуществляющим централизованный учет прав на </w:t>
      </w:r>
      <w:r w:rsidR="00A122EC" w:rsidRPr="00A122EC">
        <w:rPr>
          <w:b/>
          <w:i/>
          <w:sz w:val="22"/>
          <w:szCs w:val="22"/>
        </w:rPr>
        <w:t>Биржевые облигации</w:t>
      </w:r>
      <w:r w:rsidR="00FB0947" w:rsidRPr="00FC2AE6">
        <w:rPr>
          <w:b/>
          <w:i/>
          <w:sz w:val="22"/>
          <w:szCs w:val="22"/>
        </w:rPr>
        <w:t>,</w:t>
      </w:r>
      <w:r w:rsidR="00046AA6" w:rsidRPr="00FC2AE6">
        <w:rPr>
          <w:b/>
          <w:i/>
          <w:sz w:val="22"/>
          <w:szCs w:val="22"/>
        </w:rPr>
        <w:t xml:space="preserve"> </w:t>
      </w:r>
      <w:r w:rsidR="00A122EC" w:rsidRPr="00A122EC">
        <w:rPr>
          <w:b/>
          <w:i/>
          <w:sz w:val="22"/>
          <w:szCs w:val="22"/>
        </w:rPr>
        <w:t xml:space="preserve">в Банк России </w:t>
      </w:r>
      <w:r w:rsidR="00046AA6" w:rsidRPr="00FC2AE6">
        <w:rPr>
          <w:b/>
          <w:i/>
          <w:sz w:val="22"/>
          <w:szCs w:val="22"/>
        </w:rPr>
        <w:t xml:space="preserve">представляется уведомление </w:t>
      </w:r>
      <w:r w:rsidR="00046AA6" w:rsidRPr="00FC2AE6">
        <w:rPr>
          <w:b/>
          <w:i/>
          <w:sz w:val="22"/>
          <w:szCs w:val="22"/>
        </w:rPr>
        <w:lastRenderedPageBreak/>
        <w:t>об итогах выпуска эмиссионных ценных бумаг</w:t>
      </w:r>
      <w:r w:rsidR="00534A95" w:rsidRPr="00FC2AE6">
        <w:rPr>
          <w:b/>
          <w:i/>
          <w:sz w:val="22"/>
          <w:szCs w:val="22"/>
        </w:rPr>
        <w:t>.</w:t>
      </w:r>
    </w:p>
    <w:p w14:paraId="34B5FE5B" w14:textId="35ED9048" w:rsidR="00B01517" w:rsidRPr="00FC2AE6" w:rsidRDefault="00B01517" w:rsidP="00FB4E8F">
      <w:pPr>
        <w:pStyle w:val="Default"/>
        <w:spacing w:before="120"/>
        <w:jc w:val="both"/>
        <w:rPr>
          <w:sz w:val="22"/>
          <w:szCs w:val="22"/>
        </w:rPr>
      </w:pPr>
      <w:r w:rsidRPr="00FC2AE6">
        <w:rPr>
          <w:sz w:val="22"/>
          <w:szCs w:val="22"/>
        </w:rPr>
        <w:t>7</w:t>
      </w:r>
      <w:r w:rsidR="00180B91" w:rsidRPr="00FC2AE6">
        <w:rPr>
          <w:sz w:val="22"/>
          <w:szCs w:val="22"/>
        </w:rPr>
        <w:t xml:space="preserve">. </w:t>
      </w:r>
      <w:r w:rsidRPr="00FC2AE6">
        <w:rPr>
          <w:sz w:val="22"/>
          <w:szCs w:val="22"/>
        </w:rPr>
        <w:t>Иные сведения</w:t>
      </w:r>
    </w:p>
    <w:p w14:paraId="2AFC051C" w14:textId="6647F390" w:rsidR="000C47C4" w:rsidRPr="00FC2AE6" w:rsidRDefault="00B01517" w:rsidP="00FB4E8F">
      <w:pPr>
        <w:pStyle w:val="Default"/>
        <w:spacing w:before="120"/>
        <w:jc w:val="both"/>
        <w:rPr>
          <w:b/>
          <w:bCs/>
          <w:i/>
          <w:iCs/>
          <w:sz w:val="22"/>
          <w:szCs w:val="22"/>
        </w:rPr>
      </w:pPr>
      <w:r w:rsidRPr="00FC2AE6">
        <w:rPr>
          <w:b/>
          <w:i/>
          <w:sz w:val="22"/>
          <w:szCs w:val="22"/>
        </w:rPr>
        <w:t>7</w:t>
      </w:r>
      <w:r w:rsidR="00180B91" w:rsidRPr="00FC2AE6">
        <w:rPr>
          <w:b/>
          <w:i/>
          <w:sz w:val="22"/>
          <w:szCs w:val="22"/>
        </w:rPr>
        <w:t>.</w:t>
      </w:r>
      <w:r w:rsidR="000C5D23" w:rsidRPr="00FC2AE6">
        <w:rPr>
          <w:b/>
          <w:i/>
          <w:sz w:val="22"/>
          <w:szCs w:val="22"/>
        </w:rPr>
        <w:t>1</w:t>
      </w:r>
      <w:r w:rsidR="00180B91" w:rsidRPr="00FC2AE6">
        <w:rPr>
          <w:b/>
          <w:i/>
          <w:sz w:val="22"/>
          <w:szCs w:val="22"/>
        </w:rPr>
        <w:t xml:space="preserve">. </w:t>
      </w:r>
      <w:r w:rsidR="000C5D23" w:rsidRPr="00FC2AE6">
        <w:rPr>
          <w:b/>
          <w:i/>
          <w:sz w:val="22"/>
          <w:szCs w:val="22"/>
        </w:rPr>
        <w:t>Процентная ставка</w:t>
      </w:r>
      <w:r w:rsidR="00A46111" w:rsidRPr="00FC2AE6">
        <w:rPr>
          <w:b/>
          <w:i/>
          <w:sz w:val="22"/>
          <w:szCs w:val="22"/>
        </w:rPr>
        <w:t xml:space="preserve"> на все купонные периоды установлена Решением о выпуске ценных бумаг.</w:t>
      </w:r>
    </w:p>
    <w:p w14:paraId="208FD427" w14:textId="34B5BACE" w:rsidR="00F4521A" w:rsidRPr="00031F2A" w:rsidRDefault="00F4521A" w:rsidP="00FB4E8F">
      <w:pPr>
        <w:pStyle w:val="Default"/>
        <w:spacing w:before="120"/>
        <w:jc w:val="both"/>
        <w:rPr>
          <w:b/>
          <w:i/>
          <w:sz w:val="22"/>
          <w:szCs w:val="22"/>
        </w:rPr>
      </w:pPr>
      <w:r w:rsidRPr="00FC2AE6">
        <w:rPr>
          <w:b/>
          <w:i/>
          <w:sz w:val="22"/>
          <w:szCs w:val="22"/>
        </w:rPr>
        <w:t>7.</w:t>
      </w:r>
      <w:r w:rsidR="009F59B7" w:rsidRPr="00FC2AE6">
        <w:rPr>
          <w:b/>
          <w:i/>
          <w:sz w:val="22"/>
          <w:szCs w:val="22"/>
        </w:rPr>
        <w:t>2</w:t>
      </w:r>
      <w:r w:rsidRPr="00031F2A">
        <w:rPr>
          <w:b/>
          <w:i/>
          <w:sz w:val="22"/>
          <w:szCs w:val="22"/>
        </w:rPr>
        <w:t>. Сведения о выплате Дополнительного дохода</w:t>
      </w:r>
      <w:r w:rsidR="00691CC3" w:rsidRPr="00031F2A">
        <w:rPr>
          <w:b/>
          <w:i/>
          <w:sz w:val="22"/>
          <w:szCs w:val="22"/>
        </w:rPr>
        <w:t>.</w:t>
      </w:r>
    </w:p>
    <w:bookmarkEnd w:id="0"/>
    <w:bookmarkEnd w:id="1"/>
    <w:bookmarkEnd w:id="2"/>
    <w:p w14:paraId="589B5234" w14:textId="77777777" w:rsidR="00FB0620" w:rsidRPr="00FB0620" w:rsidRDefault="00FB0620" w:rsidP="00FB0620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b/>
          <w:bCs/>
          <w:i/>
          <w:iCs/>
          <w:szCs w:val="20"/>
        </w:rPr>
      </w:pPr>
      <w:r w:rsidRPr="00FB0620">
        <w:rPr>
          <w:rFonts w:ascii="Times New Roman" w:hAnsi="Times New Roman"/>
          <w:b/>
          <w:bCs/>
          <w:i/>
          <w:iCs/>
          <w:szCs w:val="20"/>
        </w:rPr>
        <w:t>Порядок определения процентной ставки для расчета величины дополнительного дохода на соответствующую дату определения дополнительного дохода (</w:t>
      </w:r>
      <w:r w:rsidRPr="00FB0620">
        <w:rPr>
          <w:rFonts w:ascii="Times New Roman" w:hAnsi="Times New Roman"/>
          <w:b/>
          <w:bCs/>
          <w:i/>
          <w:iCs/>
          <w:szCs w:val="20"/>
          <w:lang w:val="en-US"/>
        </w:rPr>
        <w:t>j</w:t>
      </w:r>
      <w:r w:rsidRPr="00FB0620">
        <w:rPr>
          <w:rFonts w:ascii="Times New Roman" w:hAnsi="Times New Roman"/>
          <w:b/>
          <w:bCs/>
          <w:i/>
          <w:iCs/>
          <w:szCs w:val="20"/>
        </w:rPr>
        <w:t>)</w:t>
      </w:r>
    </w:p>
    <w:p w14:paraId="59AD7A0B" w14:textId="77777777" w:rsidR="00FB0620" w:rsidRPr="00FB0620" w:rsidRDefault="00FB0620" w:rsidP="00FB0620">
      <w:pPr>
        <w:pStyle w:val="af7"/>
        <w:numPr>
          <w:ilvl w:val="0"/>
          <w:numId w:val="40"/>
        </w:numPr>
        <w:autoSpaceDE w:val="0"/>
        <w:autoSpaceDN w:val="0"/>
        <w:adjustRightInd w:val="0"/>
        <w:spacing w:before="120" w:after="120" w:line="240" w:lineRule="auto"/>
        <w:ind w:left="426" w:hanging="426"/>
        <w:jc w:val="both"/>
        <w:rPr>
          <w:rFonts w:ascii="Times New Roman" w:hAnsi="Times New Roman"/>
          <w:bCs/>
          <w:i/>
          <w:iCs/>
          <w:sz w:val="22"/>
        </w:rPr>
      </w:pPr>
      <w:r w:rsidRPr="00FB0620">
        <w:rPr>
          <w:rFonts w:ascii="Times New Roman" w:hAnsi="Times New Roman"/>
          <w:bCs/>
          <w:i/>
          <w:iCs/>
          <w:sz w:val="22"/>
        </w:rPr>
        <w:t>Для периодов дополнительного дохода с порядковым номером j = 1, 2, 3:</w:t>
      </w:r>
    </w:p>
    <w:p w14:paraId="6F2FDA13" w14:textId="77777777" w:rsidR="00FB0620" w:rsidRPr="00FB0620" w:rsidRDefault="00FB0620" w:rsidP="00FB0620">
      <w:pPr>
        <w:pStyle w:val="af7"/>
        <w:autoSpaceDE w:val="0"/>
        <w:autoSpaceDN w:val="0"/>
        <w:adjustRightInd w:val="0"/>
        <w:spacing w:before="120" w:after="120"/>
        <w:ind w:left="426"/>
        <w:jc w:val="both"/>
        <w:rPr>
          <w:rFonts w:ascii="Times New Roman" w:hAnsi="Times New Roman"/>
          <w:bCs/>
          <w:i/>
          <w:iCs/>
          <w:sz w:val="22"/>
        </w:rPr>
      </w:pPr>
      <w:r w:rsidRPr="00FB0620">
        <w:rPr>
          <w:rFonts w:ascii="Times New Roman" w:hAnsi="Times New Roman"/>
          <w:bCs/>
          <w:i/>
          <w:iCs/>
          <w:sz w:val="22"/>
        </w:rPr>
        <w:t>Ставка дополнительного дохода(j) = 0%;</w:t>
      </w:r>
    </w:p>
    <w:p w14:paraId="19CE0231" w14:textId="77777777" w:rsidR="00FB0620" w:rsidRDefault="00FB0620" w:rsidP="00FB0620">
      <w:pPr>
        <w:pStyle w:val="af7"/>
        <w:numPr>
          <w:ilvl w:val="0"/>
          <w:numId w:val="40"/>
        </w:numPr>
        <w:autoSpaceDE w:val="0"/>
        <w:autoSpaceDN w:val="0"/>
        <w:adjustRightInd w:val="0"/>
        <w:spacing w:before="120" w:after="120" w:line="240" w:lineRule="auto"/>
        <w:ind w:left="426" w:hanging="426"/>
        <w:jc w:val="both"/>
        <w:rPr>
          <w:rFonts w:ascii="Times New Roman" w:hAnsi="Times New Roman"/>
          <w:bCs/>
          <w:i/>
          <w:iCs/>
          <w:sz w:val="22"/>
        </w:rPr>
      </w:pPr>
      <w:r w:rsidRPr="00FB0620">
        <w:rPr>
          <w:rFonts w:ascii="Times New Roman" w:hAnsi="Times New Roman"/>
          <w:bCs/>
          <w:i/>
          <w:iCs/>
          <w:sz w:val="22"/>
        </w:rPr>
        <w:t>Для периода дополнительного дохода с порядковым номером j = 4</w:t>
      </w:r>
    </w:p>
    <w:p w14:paraId="38B81195" w14:textId="5B92ADE8" w:rsidR="004E1474" w:rsidRPr="004E1474" w:rsidRDefault="004E1474" w:rsidP="004E1474">
      <w:pPr>
        <w:pStyle w:val="af7"/>
        <w:autoSpaceDE w:val="0"/>
        <w:autoSpaceDN w:val="0"/>
        <w:adjustRightInd w:val="0"/>
        <w:spacing w:before="120" w:after="120"/>
        <w:ind w:left="426"/>
        <w:jc w:val="both"/>
        <w:rPr>
          <w:rFonts w:ascii="Times New Roman" w:hAnsi="Times New Roman"/>
          <w:bCs/>
          <w:i/>
          <w:iCs/>
          <w:sz w:val="22"/>
        </w:rPr>
      </w:pPr>
      <w:r w:rsidRPr="004E1474">
        <w:rPr>
          <w:rFonts w:ascii="Times New Roman" w:hAnsi="Times New Roman"/>
          <w:bCs/>
          <w:i/>
          <w:iCs/>
          <w:sz w:val="22"/>
        </w:rPr>
        <w:t>Ставка дополнительного дохода(j) =</w:t>
      </w:r>
      <m:oMath>
        <m:r>
          <w:rPr>
            <w:rFonts w:ascii="Cambria Math" w:hAnsi="Cambria Math"/>
            <w:sz w:val="22"/>
          </w:rPr>
          <m:t xml:space="preserve"> R*min(max</m:t>
        </m:r>
        <m:d>
          <m:dPr>
            <m:ctrlPr>
              <w:rPr>
                <w:rFonts w:ascii="Cambria Math" w:hAnsi="Cambria Math"/>
                <w:bCs/>
                <w:i/>
                <w:iCs/>
                <w:sz w:val="22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bCs/>
                    <w:i/>
                    <w:iCs/>
                    <w:sz w:val="22"/>
                  </w:rPr>
                </m:ctrlPr>
              </m:fPr>
              <m:num>
                <m:r>
                  <w:rPr>
                    <w:rFonts w:ascii="Cambria Math" w:hAnsi="Cambria Math"/>
                    <w:sz w:val="22"/>
                  </w:rPr>
                  <m:t>S</m:t>
                </m:r>
                <m:d>
                  <m:dPr>
                    <m:ctrlPr>
                      <w:rPr>
                        <w:rFonts w:ascii="Cambria Math" w:hAnsi="Cambria Math"/>
                        <w:bCs/>
                        <w:i/>
                        <w:iCs/>
                        <w:sz w:val="22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2"/>
                      </w:rPr>
                      <m:t>j</m:t>
                    </m:r>
                  </m:e>
                </m:d>
              </m:num>
              <m:den>
                <m:r>
                  <w:rPr>
                    <w:rFonts w:ascii="Cambria Math" w:hAnsi="Cambria Math"/>
                    <w:sz w:val="22"/>
                  </w:rPr>
                  <m:t>S</m:t>
                </m:r>
                <m:d>
                  <m:dPr>
                    <m:ctrlPr>
                      <w:rPr>
                        <w:rFonts w:ascii="Cambria Math" w:hAnsi="Cambria Math"/>
                        <w:bCs/>
                        <w:i/>
                        <w:iCs/>
                        <w:sz w:val="22"/>
                      </w:rPr>
                    </m:ctrlPr>
                  </m:dPr>
                  <m:e>
                    <m:r>
                      <w:rPr>
                        <w:rFonts w:ascii="Cambria Math" w:hAnsi="Cambria Math"/>
                        <w:sz w:val="22"/>
                      </w:rPr>
                      <m:t>0</m:t>
                    </m:r>
                  </m:e>
                </m:d>
              </m:den>
            </m:f>
            <m:r>
              <w:rPr>
                <w:rFonts w:ascii="Cambria Math" w:hAnsi="Cambria Math"/>
                <w:sz w:val="22"/>
              </w:rPr>
              <m:t>-1;0</m:t>
            </m:r>
          </m:e>
        </m:d>
        <m:r>
          <w:rPr>
            <w:rFonts w:ascii="Cambria Math" w:hAnsi="Cambria Math"/>
            <w:sz w:val="22"/>
          </w:rPr>
          <m:t>;20%)</m:t>
        </m:r>
      </m:oMath>
      <w:r w:rsidRPr="004E1474">
        <w:rPr>
          <w:rFonts w:ascii="Times New Roman" w:hAnsi="Times New Roman"/>
          <w:bCs/>
          <w:i/>
          <w:iCs/>
          <w:sz w:val="22"/>
        </w:rPr>
        <w:t>, где</w:t>
      </w:r>
    </w:p>
    <w:p w14:paraId="4437FB16" w14:textId="1B083528" w:rsidR="00FB0620" w:rsidRPr="00FB0620" w:rsidRDefault="00FB0620" w:rsidP="00FB0620">
      <w:pPr>
        <w:autoSpaceDE w:val="0"/>
        <w:autoSpaceDN w:val="0"/>
        <w:jc w:val="both"/>
        <w:rPr>
          <w:rFonts w:ascii="Times New Roman" w:hAnsi="Times New Roman"/>
          <w:bCs/>
          <w:iCs/>
          <w:szCs w:val="20"/>
        </w:rPr>
      </w:pPr>
      <w:r w:rsidRPr="00FB0620">
        <w:rPr>
          <w:rFonts w:ascii="Times New Roman" w:hAnsi="Times New Roman"/>
          <w:b/>
          <w:i/>
          <w:szCs w:val="20"/>
          <w:lang w:val="en-US"/>
        </w:rPr>
        <w:t>R</w:t>
      </w:r>
      <w:r w:rsidRPr="00FB0620">
        <w:rPr>
          <w:rFonts w:ascii="Times New Roman" w:hAnsi="Times New Roman"/>
          <w:szCs w:val="20"/>
        </w:rPr>
        <w:t xml:space="preserve"> –</w:t>
      </w:r>
      <w:r w:rsidRPr="00FB0620">
        <w:rPr>
          <w:rFonts w:ascii="Times New Roman" w:hAnsi="Times New Roman"/>
          <w:b/>
          <w:i/>
          <w:szCs w:val="20"/>
        </w:rPr>
        <w:t xml:space="preserve"> </w:t>
      </w:r>
      <w:r w:rsidRPr="00FB0620">
        <w:rPr>
          <w:rFonts w:ascii="Times New Roman" w:hAnsi="Times New Roman"/>
          <w:szCs w:val="20"/>
        </w:rPr>
        <w:t>величина</w:t>
      </w:r>
      <w:r w:rsidRPr="00FB0620">
        <w:rPr>
          <w:rFonts w:ascii="Times New Roman" w:hAnsi="Times New Roman"/>
          <w:b/>
          <w:i/>
          <w:szCs w:val="20"/>
        </w:rPr>
        <w:t xml:space="preserve"> Параметра</w:t>
      </w:r>
      <w:r w:rsidRPr="00FB0620">
        <w:rPr>
          <w:rFonts w:ascii="Times New Roman" w:hAnsi="Times New Roman"/>
          <w:szCs w:val="20"/>
        </w:rPr>
        <w:t xml:space="preserve">, в процентах. Определяется </w:t>
      </w:r>
      <w:r w:rsidRPr="00FB0620">
        <w:rPr>
          <w:rFonts w:ascii="Times New Roman" w:hAnsi="Times New Roman"/>
          <w:bCs/>
          <w:iCs/>
          <w:szCs w:val="20"/>
        </w:rPr>
        <w:t xml:space="preserve">уполномоченным должностным лицом Эмитента до даты начала размещения Биржевых облигаций по итогам сбора оферт от потенциальных приобретателей Биржевых облигаций с предложением заключить Предварительные договоры. Информация о величине </w:t>
      </w:r>
      <w:r w:rsidRPr="00FB0620">
        <w:rPr>
          <w:rFonts w:ascii="Times New Roman" w:hAnsi="Times New Roman"/>
          <w:b/>
          <w:bCs/>
          <w:i/>
          <w:iCs/>
          <w:szCs w:val="20"/>
        </w:rPr>
        <w:t>Параметра</w:t>
      </w:r>
      <w:r w:rsidRPr="00FB0620">
        <w:rPr>
          <w:rFonts w:ascii="Times New Roman" w:hAnsi="Times New Roman"/>
          <w:bCs/>
          <w:iCs/>
          <w:szCs w:val="20"/>
        </w:rPr>
        <w:t xml:space="preserve"> раскрывается Эмитентом в соответствии с подпунктом 23.3 (1) пункта 11 Программы; </w:t>
      </w:r>
    </w:p>
    <w:p w14:paraId="32A84300" w14:textId="77777777" w:rsidR="00FB0620" w:rsidRPr="00FB0620" w:rsidRDefault="00FB0620" w:rsidP="00FB0620">
      <w:pPr>
        <w:autoSpaceDE w:val="0"/>
        <w:autoSpaceDN w:val="0"/>
        <w:spacing w:before="120" w:after="120"/>
        <w:jc w:val="both"/>
        <w:rPr>
          <w:rFonts w:ascii="Times New Roman" w:hAnsi="Times New Roman"/>
          <w:szCs w:val="20"/>
        </w:rPr>
      </w:pPr>
      <w:r w:rsidRPr="00FB0620">
        <w:rPr>
          <w:rFonts w:ascii="Times New Roman" w:hAnsi="Times New Roman"/>
          <w:b/>
          <w:bCs/>
          <w:i/>
          <w:iCs/>
          <w:szCs w:val="20"/>
        </w:rPr>
        <w:t>j</w:t>
      </w:r>
      <w:r w:rsidRPr="00FB0620">
        <w:rPr>
          <w:rFonts w:ascii="Times New Roman" w:hAnsi="Times New Roman"/>
          <w:szCs w:val="20"/>
        </w:rPr>
        <w:t xml:space="preserve"> – порядковый номер выплаты дополнительного дохода (</w:t>
      </w:r>
      <w:r w:rsidRPr="00FB0620">
        <w:rPr>
          <w:rFonts w:ascii="Times New Roman" w:hAnsi="Times New Roman"/>
          <w:b/>
          <w:i/>
          <w:szCs w:val="20"/>
        </w:rPr>
        <w:t>j</w:t>
      </w:r>
      <w:r w:rsidRPr="00FB0620">
        <w:rPr>
          <w:rFonts w:ascii="Times New Roman" w:hAnsi="Times New Roman"/>
          <w:b/>
          <w:szCs w:val="20"/>
        </w:rPr>
        <w:t xml:space="preserve"> </w:t>
      </w:r>
      <w:r w:rsidRPr="00FB0620">
        <w:rPr>
          <w:rFonts w:ascii="Times New Roman" w:hAnsi="Times New Roman"/>
          <w:szCs w:val="20"/>
        </w:rPr>
        <w:t xml:space="preserve">= 1, 2, 3, 4); </w:t>
      </w:r>
    </w:p>
    <w:p w14:paraId="7C1F1FD4" w14:textId="77777777" w:rsidR="00FB0620" w:rsidRPr="00FB0620" w:rsidRDefault="00FB0620" w:rsidP="00FB0620">
      <w:pPr>
        <w:keepNext/>
        <w:autoSpaceDE w:val="0"/>
        <w:autoSpaceDN w:val="0"/>
        <w:spacing w:before="120" w:after="120"/>
        <w:ind w:right="142"/>
        <w:jc w:val="both"/>
        <w:rPr>
          <w:rStyle w:val="a6"/>
          <w:rFonts w:ascii="Times New Roman" w:hAnsi="Times New Roman"/>
          <w:szCs w:val="20"/>
        </w:rPr>
      </w:pPr>
      <w:r w:rsidRPr="00FB0620">
        <w:rPr>
          <w:rFonts w:ascii="Times New Roman" w:hAnsi="Times New Roman"/>
          <w:bCs/>
          <w:iCs/>
          <w:szCs w:val="20"/>
          <w:lang w:val="en-US"/>
        </w:rPr>
        <w:t>S</w:t>
      </w:r>
      <w:r w:rsidRPr="00FB0620">
        <w:rPr>
          <w:rFonts w:ascii="Times New Roman" w:hAnsi="Times New Roman"/>
          <w:bCs/>
          <w:i/>
          <w:iCs/>
          <w:szCs w:val="20"/>
        </w:rPr>
        <w:t xml:space="preserve">(0) </w:t>
      </w:r>
      <w:r w:rsidRPr="00FB0620">
        <w:rPr>
          <w:rFonts w:ascii="Times New Roman" w:hAnsi="Times New Roman"/>
          <w:color w:val="000000"/>
          <w:szCs w:val="20"/>
        </w:rPr>
        <w:t>– цена Референсного актива в Дату начала размещения Биржевых облигаций в валюте Референсного актива;</w:t>
      </w:r>
    </w:p>
    <w:p w14:paraId="5114F722" w14:textId="77777777" w:rsidR="00FB0620" w:rsidRPr="00FB0620" w:rsidRDefault="00FB0620" w:rsidP="00FB0620">
      <w:pPr>
        <w:keepNext/>
        <w:autoSpaceDE w:val="0"/>
        <w:autoSpaceDN w:val="0"/>
        <w:spacing w:before="120" w:after="120"/>
        <w:ind w:right="142"/>
        <w:jc w:val="both"/>
        <w:rPr>
          <w:rFonts w:ascii="Times New Roman" w:hAnsi="Times New Roman"/>
          <w:color w:val="000000"/>
          <w:szCs w:val="20"/>
        </w:rPr>
      </w:pPr>
      <w:r w:rsidRPr="00FB0620">
        <w:rPr>
          <w:rFonts w:ascii="Times New Roman" w:hAnsi="Times New Roman"/>
          <w:bCs/>
          <w:iCs/>
          <w:szCs w:val="20"/>
          <w:lang w:val="en-US"/>
        </w:rPr>
        <w:t>S</w:t>
      </w:r>
      <w:r w:rsidRPr="00FB0620">
        <w:rPr>
          <w:rFonts w:ascii="Times New Roman" w:hAnsi="Times New Roman"/>
          <w:bCs/>
          <w:i/>
          <w:iCs/>
          <w:szCs w:val="20"/>
        </w:rPr>
        <w:t>(</w:t>
      </w:r>
      <w:r w:rsidRPr="00FB0620">
        <w:rPr>
          <w:rFonts w:ascii="Times New Roman" w:hAnsi="Times New Roman"/>
          <w:bCs/>
          <w:i/>
          <w:iCs/>
          <w:szCs w:val="20"/>
          <w:lang w:val="en-US"/>
        </w:rPr>
        <w:t>j</w:t>
      </w:r>
      <w:r w:rsidRPr="00FB0620">
        <w:rPr>
          <w:rFonts w:ascii="Times New Roman" w:hAnsi="Times New Roman"/>
          <w:bCs/>
          <w:i/>
          <w:iCs/>
          <w:szCs w:val="20"/>
        </w:rPr>
        <w:t>)</w:t>
      </w:r>
      <w:r w:rsidRPr="00FB0620">
        <w:rPr>
          <w:rFonts w:ascii="Times New Roman" w:hAnsi="Times New Roman"/>
          <w:color w:val="000000"/>
          <w:szCs w:val="20"/>
        </w:rPr>
        <w:t xml:space="preserve"> – цена Референсного актива</w:t>
      </w:r>
      <w:r w:rsidRPr="00FB0620">
        <w:rPr>
          <w:rFonts w:ascii="Times New Roman" w:hAnsi="Times New Roman"/>
          <w:i/>
          <w:color w:val="000000"/>
          <w:szCs w:val="20"/>
        </w:rPr>
        <w:t xml:space="preserve"> </w:t>
      </w:r>
      <w:r w:rsidRPr="00FB0620">
        <w:rPr>
          <w:rFonts w:ascii="Times New Roman" w:hAnsi="Times New Roman"/>
          <w:color w:val="000000"/>
          <w:szCs w:val="20"/>
        </w:rPr>
        <w:t xml:space="preserve">в Дату определения дополнительного дохода </w:t>
      </w:r>
      <w:r w:rsidRPr="00FB0620">
        <w:rPr>
          <w:rFonts w:ascii="Times New Roman" w:hAnsi="Times New Roman"/>
          <w:i/>
          <w:color w:val="000000"/>
          <w:szCs w:val="20"/>
        </w:rPr>
        <w:t>(</w:t>
      </w:r>
      <w:r w:rsidRPr="00FB0620">
        <w:rPr>
          <w:rFonts w:ascii="Times New Roman" w:hAnsi="Times New Roman"/>
          <w:i/>
          <w:color w:val="000000"/>
          <w:szCs w:val="20"/>
          <w:lang w:val="en-US"/>
        </w:rPr>
        <w:t>j</w:t>
      </w:r>
      <w:r w:rsidRPr="00FB0620">
        <w:rPr>
          <w:rFonts w:ascii="Times New Roman" w:hAnsi="Times New Roman"/>
          <w:i/>
          <w:color w:val="000000"/>
          <w:szCs w:val="20"/>
        </w:rPr>
        <w:t>)</w:t>
      </w:r>
      <w:r w:rsidRPr="00FB0620">
        <w:rPr>
          <w:rFonts w:ascii="Times New Roman" w:hAnsi="Times New Roman"/>
          <w:color w:val="000000"/>
          <w:szCs w:val="20"/>
        </w:rPr>
        <w:t xml:space="preserve"> в валюте Референсного актива. </w:t>
      </w:r>
    </w:p>
    <w:p w14:paraId="2C59BB94" w14:textId="77777777" w:rsidR="00FB0620" w:rsidRPr="00FB0620" w:rsidRDefault="00FB0620" w:rsidP="00FB0620">
      <w:pPr>
        <w:jc w:val="both"/>
        <w:rPr>
          <w:rFonts w:ascii="Times New Roman" w:hAnsi="Times New Roman"/>
          <w:bCs/>
          <w:iCs/>
          <w:szCs w:val="20"/>
        </w:rPr>
      </w:pPr>
      <w:r w:rsidRPr="00FB0620">
        <w:rPr>
          <w:rFonts w:ascii="Times New Roman" w:hAnsi="Times New Roman"/>
          <w:b/>
          <w:bCs/>
          <w:i/>
          <w:iCs/>
          <w:szCs w:val="20"/>
        </w:rPr>
        <w:t xml:space="preserve">Цена Референсного актива - </w:t>
      </w:r>
      <w:r w:rsidRPr="00FB0620">
        <w:rPr>
          <w:rFonts w:ascii="Times New Roman" w:hAnsi="Times New Roman"/>
          <w:bCs/>
          <w:iCs/>
          <w:szCs w:val="20"/>
          <w:lang w:val="en-US"/>
        </w:rPr>
        <w:t>GOLD</w:t>
      </w:r>
      <w:r w:rsidRPr="00FB0620">
        <w:rPr>
          <w:rFonts w:ascii="Times New Roman" w:hAnsi="Times New Roman"/>
          <w:bCs/>
          <w:iCs/>
          <w:szCs w:val="20"/>
        </w:rPr>
        <w:t>-</w:t>
      </w:r>
      <w:r w:rsidRPr="00FB0620">
        <w:rPr>
          <w:rFonts w:ascii="Times New Roman" w:hAnsi="Times New Roman"/>
          <w:bCs/>
          <w:iCs/>
          <w:szCs w:val="20"/>
          <w:lang w:val="en-US"/>
        </w:rPr>
        <w:t>A</w:t>
      </w:r>
      <w:r w:rsidRPr="00FB0620">
        <w:rPr>
          <w:rFonts w:ascii="Times New Roman" w:hAnsi="Times New Roman"/>
          <w:bCs/>
          <w:iCs/>
          <w:szCs w:val="20"/>
        </w:rPr>
        <w:t>.</w:t>
      </w:r>
      <w:r w:rsidRPr="00FB0620">
        <w:rPr>
          <w:rFonts w:ascii="Times New Roman" w:hAnsi="Times New Roman"/>
          <w:bCs/>
          <w:iCs/>
          <w:szCs w:val="20"/>
          <w:lang w:val="en-US"/>
        </w:rPr>
        <w:t>M</w:t>
      </w:r>
      <w:r w:rsidRPr="00FB0620">
        <w:rPr>
          <w:rFonts w:ascii="Times New Roman" w:hAnsi="Times New Roman"/>
          <w:bCs/>
          <w:iCs/>
          <w:szCs w:val="20"/>
        </w:rPr>
        <w:t xml:space="preserve">. </w:t>
      </w:r>
      <w:r w:rsidRPr="00FB0620">
        <w:rPr>
          <w:rFonts w:ascii="Times New Roman" w:hAnsi="Times New Roman"/>
          <w:bCs/>
          <w:iCs/>
          <w:szCs w:val="20"/>
          <w:lang w:val="en-US"/>
        </w:rPr>
        <w:t>FIX</w:t>
      </w:r>
      <w:r w:rsidRPr="00FB0620">
        <w:rPr>
          <w:rFonts w:ascii="Times New Roman" w:hAnsi="Times New Roman"/>
          <w:bCs/>
          <w:iCs/>
          <w:szCs w:val="20"/>
        </w:rPr>
        <w:t xml:space="preserve"> - означает, что цена в Торговый день будет составлять цену золота «утренний фиксинг» в долларах США за 1 тройскую унцию золота с поставкой в Лондоне через одного из членов Лондонской ассоциации участников рынка драгоценных металлов (</w:t>
      </w:r>
      <w:r w:rsidRPr="00FB0620">
        <w:rPr>
          <w:rFonts w:ascii="Times New Roman" w:hAnsi="Times New Roman"/>
          <w:bCs/>
          <w:iCs/>
          <w:szCs w:val="20"/>
          <w:lang w:val="en-US"/>
        </w:rPr>
        <w:t>LBMA</w:t>
      </w:r>
      <w:r w:rsidRPr="00FB0620">
        <w:rPr>
          <w:rFonts w:ascii="Times New Roman" w:hAnsi="Times New Roman"/>
          <w:bCs/>
          <w:iCs/>
          <w:szCs w:val="20"/>
        </w:rPr>
        <w:t>), уполномоченного осуществлять такие поставки, установленную на Лондонском рынке золота (</w:t>
      </w:r>
      <w:r w:rsidRPr="00FB0620">
        <w:rPr>
          <w:rFonts w:ascii="Times New Roman" w:hAnsi="Times New Roman"/>
          <w:bCs/>
          <w:iCs/>
          <w:szCs w:val="20"/>
          <w:lang w:val="en-US"/>
        </w:rPr>
        <w:t>LBMA</w:t>
      </w:r>
      <w:r w:rsidRPr="00FB0620">
        <w:rPr>
          <w:rFonts w:ascii="Times New Roman" w:hAnsi="Times New Roman"/>
          <w:bCs/>
          <w:iCs/>
          <w:szCs w:val="20"/>
        </w:rPr>
        <w:t xml:space="preserve">) и отображенную на странице в сети Интернет </w:t>
      </w:r>
      <w:hyperlink r:id="rId8" w:history="1">
        <w:r w:rsidRPr="00FB0620">
          <w:rPr>
            <w:rStyle w:val="a6"/>
            <w:rFonts w:ascii="Times New Roman" w:hAnsi="Times New Roman"/>
            <w:szCs w:val="20"/>
          </w:rPr>
          <w:t>http://www.lbma.org.uk/precious-metal-prices</w:t>
        </w:r>
      </w:hyperlink>
      <w:r w:rsidRPr="00FB0620">
        <w:rPr>
          <w:rFonts w:ascii="Times New Roman" w:hAnsi="Times New Roman"/>
          <w:szCs w:val="20"/>
        </w:rPr>
        <w:t xml:space="preserve">, </w:t>
      </w:r>
      <w:r w:rsidRPr="00FB0620">
        <w:rPr>
          <w:rFonts w:ascii="Times New Roman" w:hAnsi="Times New Roman"/>
          <w:bCs/>
          <w:iCs/>
          <w:szCs w:val="20"/>
        </w:rPr>
        <w:t xml:space="preserve">или на странице </w:t>
      </w:r>
      <w:r w:rsidRPr="00FB0620">
        <w:rPr>
          <w:rFonts w:ascii="Times New Roman" w:hAnsi="Times New Roman"/>
          <w:bCs/>
          <w:iCs/>
          <w:szCs w:val="20"/>
          <w:lang w:val="en-US"/>
        </w:rPr>
        <w:t>GOFO</w:t>
      </w:r>
      <w:r w:rsidRPr="00FB0620">
        <w:rPr>
          <w:rFonts w:ascii="Times New Roman" w:hAnsi="Times New Roman"/>
          <w:bCs/>
          <w:iCs/>
          <w:szCs w:val="20"/>
        </w:rPr>
        <w:t xml:space="preserve"> в системе «Рейтер Скрин» (</w:t>
      </w:r>
      <w:r w:rsidRPr="00FB0620">
        <w:rPr>
          <w:rFonts w:ascii="Times New Roman" w:hAnsi="Times New Roman"/>
          <w:bCs/>
          <w:iCs/>
          <w:szCs w:val="20"/>
          <w:lang w:val="en-US"/>
        </w:rPr>
        <w:t>Reuters</w:t>
      </w:r>
      <w:r w:rsidRPr="00FB0620">
        <w:rPr>
          <w:rFonts w:ascii="Times New Roman" w:hAnsi="Times New Roman"/>
          <w:bCs/>
          <w:iCs/>
          <w:szCs w:val="20"/>
        </w:rPr>
        <w:t xml:space="preserve"> </w:t>
      </w:r>
      <w:r w:rsidRPr="00FB0620">
        <w:rPr>
          <w:rFonts w:ascii="Times New Roman" w:hAnsi="Times New Roman"/>
          <w:bCs/>
          <w:iCs/>
          <w:szCs w:val="20"/>
          <w:lang w:val="en-US"/>
        </w:rPr>
        <w:t>Screen</w:t>
      </w:r>
      <w:r w:rsidRPr="00FB0620">
        <w:rPr>
          <w:rFonts w:ascii="Times New Roman" w:hAnsi="Times New Roman"/>
          <w:bCs/>
          <w:iCs/>
          <w:szCs w:val="20"/>
        </w:rPr>
        <w:t xml:space="preserve">), или странице </w:t>
      </w:r>
      <w:r w:rsidRPr="00FB0620">
        <w:rPr>
          <w:rFonts w:ascii="Times New Roman" w:hAnsi="Times New Roman"/>
          <w:bCs/>
          <w:iCs/>
          <w:szCs w:val="20"/>
          <w:lang w:val="en-US"/>
        </w:rPr>
        <w:t>GOLDLNAM</w:t>
      </w:r>
      <w:r w:rsidRPr="00FB0620">
        <w:rPr>
          <w:rFonts w:ascii="Times New Roman" w:hAnsi="Times New Roman"/>
          <w:bCs/>
          <w:iCs/>
          <w:szCs w:val="20"/>
        </w:rPr>
        <w:t xml:space="preserve"> </w:t>
      </w:r>
      <w:r w:rsidRPr="00FB0620">
        <w:rPr>
          <w:rFonts w:ascii="Times New Roman" w:hAnsi="Times New Roman"/>
          <w:bCs/>
          <w:iCs/>
          <w:szCs w:val="20"/>
          <w:lang w:val="en-US"/>
        </w:rPr>
        <w:t>Index</w:t>
      </w:r>
      <w:r w:rsidRPr="00FB0620">
        <w:rPr>
          <w:rFonts w:ascii="Times New Roman" w:hAnsi="Times New Roman"/>
          <w:bCs/>
          <w:iCs/>
          <w:szCs w:val="20"/>
        </w:rPr>
        <w:t xml:space="preserve"> в системе </w:t>
      </w:r>
      <w:r w:rsidRPr="00FB0620">
        <w:rPr>
          <w:rFonts w:ascii="Times New Roman" w:hAnsi="Times New Roman"/>
          <w:bCs/>
          <w:iCs/>
          <w:szCs w:val="20"/>
          <w:lang w:val="en-US"/>
        </w:rPr>
        <w:t>Bloomberg</w:t>
      </w:r>
      <w:r w:rsidRPr="00FB0620">
        <w:rPr>
          <w:rFonts w:ascii="Times New Roman" w:hAnsi="Times New Roman"/>
          <w:bCs/>
          <w:iCs/>
          <w:szCs w:val="20"/>
        </w:rPr>
        <w:t xml:space="preserve">, на которых отображаются цены по состоянию на такой Торговый день. В случае расхождения цен, используется цена, отображенная на странице в сети Интернет </w:t>
      </w:r>
      <w:r w:rsidRPr="00FB0620">
        <w:rPr>
          <w:rStyle w:val="a6"/>
          <w:rFonts w:ascii="Times New Roman" w:hAnsi="Times New Roman"/>
          <w:szCs w:val="20"/>
        </w:rPr>
        <w:t>http://www.lbma.org.uk/precious-metal-prices</w:t>
      </w:r>
      <w:r w:rsidRPr="00FB0620">
        <w:rPr>
          <w:rFonts w:ascii="Times New Roman" w:hAnsi="Times New Roman"/>
          <w:bCs/>
          <w:iCs/>
          <w:szCs w:val="20"/>
        </w:rPr>
        <w:t>;</w:t>
      </w:r>
    </w:p>
    <w:p w14:paraId="097DE9A5" w14:textId="77777777" w:rsidR="00FB0620" w:rsidRPr="00FB0620" w:rsidRDefault="00FB0620" w:rsidP="00FB0620">
      <w:pPr>
        <w:spacing w:before="120" w:after="120"/>
        <w:jc w:val="both"/>
        <w:rPr>
          <w:rFonts w:ascii="Times New Roman" w:hAnsi="Times New Roman"/>
          <w:szCs w:val="20"/>
        </w:rPr>
      </w:pPr>
      <w:r w:rsidRPr="00FB0620">
        <w:rPr>
          <w:rFonts w:ascii="Times New Roman" w:hAnsi="Times New Roman"/>
          <w:b/>
          <w:bCs/>
          <w:i/>
          <w:iCs/>
          <w:szCs w:val="20"/>
        </w:rPr>
        <w:t>Торговый день</w:t>
      </w:r>
      <w:r w:rsidRPr="00FB0620">
        <w:rPr>
          <w:rFonts w:ascii="Times New Roman" w:hAnsi="Times New Roman"/>
          <w:szCs w:val="20"/>
        </w:rPr>
        <w:t xml:space="preserve"> – день, по состоянию на который Цена золота определена и опубликована </w:t>
      </w:r>
      <w:r w:rsidRPr="00FB0620">
        <w:rPr>
          <w:rFonts w:ascii="Times New Roman" w:hAnsi="Times New Roman"/>
          <w:bCs/>
          <w:iCs/>
          <w:szCs w:val="20"/>
        </w:rPr>
        <w:t xml:space="preserve">на странице в сети Интернет </w:t>
      </w:r>
      <w:r w:rsidRPr="00FB0620">
        <w:rPr>
          <w:rStyle w:val="a6"/>
          <w:rFonts w:ascii="Times New Roman" w:hAnsi="Times New Roman"/>
          <w:szCs w:val="20"/>
        </w:rPr>
        <w:t>http://www.lbma.org.uk/precious-metal-prices</w:t>
      </w:r>
      <w:r w:rsidRPr="00FB0620">
        <w:rPr>
          <w:rFonts w:ascii="Times New Roman" w:hAnsi="Times New Roman"/>
          <w:szCs w:val="20"/>
        </w:rPr>
        <w:t>;</w:t>
      </w:r>
    </w:p>
    <w:p w14:paraId="3351DFB0" w14:textId="32FD458D" w:rsidR="00FB0620" w:rsidRPr="00FB0620" w:rsidRDefault="00FB0620" w:rsidP="00FB0620">
      <w:pPr>
        <w:widowControl w:val="0"/>
        <w:spacing w:before="120"/>
        <w:ind w:right="-1"/>
        <w:jc w:val="both"/>
        <w:rPr>
          <w:rFonts w:ascii="Times New Roman" w:hAnsi="Times New Roman"/>
          <w:color w:val="000000"/>
          <w:szCs w:val="20"/>
        </w:rPr>
      </w:pPr>
      <w:r w:rsidRPr="00FB0620">
        <w:rPr>
          <w:rFonts w:ascii="Times New Roman" w:hAnsi="Times New Roman"/>
          <w:b/>
          <w:bCs/>
          <w:i/>
          <w:iCs/>
          <w:szCs w:val="20"/>
        </w:rPr>
        <w:t>Дата определения</w:t>
      </w:r>
      <w:r w:rsidRPr="00FB0620">
        <w:rPr>
          <w:rFonts w:ascii="Times New Roman" w:hAnsi="Times New Roman"/>
          <w:bCs/>
          <w:iCs/>
          <w:szCs w:val="20"/>
        </w:rPr>
        <w:t xml:space="preserve"> </w:t>
      </w:r>
      <w:r w:rsidRPr="00FB0620">
        <w:rPr>
          <w:rFonts w:ascii="Times New Roman" w:hAnsi="Times New Roman"/>
          <w:b/>
          <w:bCs/>
          <w:i/>
          <w:iCs/>
          <w:szCs w:val="20"/>
        </w:rPr>
        <w:t>дополнительного дохода</w:t>
      </w:r>
      <w:r w:rsidRPr="00FB0620">
        <w:rPr>
          <w:rFonts w:ascii="Times New Roman" w:hAnsi="Times New Roman"/>
          <w:bCs/>
          <w:iCs/>
          <w:szCs w:val="20"/>
        </w:rPr>
        <w:t xml:space="preserve"> - 2-ой (Второй) Торговый день, предшествующий Дате выплаты дополнительного дохода. </w:t>
      </w:r>
      <w:r w:rsidRPr="00FB0620">
        <w:rPr>
          <w:rFonts w:ascii="Times New Roman" w:hAnsi="Times New Roman"/>
          <w:color w:val="000000"/>
          <w:szCs w:val="20"/>
        </w:rPr>
        <w:t>Если цена Референсного актива не может быть определена в Дату определения дополнительного дохода, то последовательно перебираются 3-ий, 4-ый, 5-ый и так далее предшествующие Торговые дни, пока цена Референсного актива не будет определена. Если в данном периоде дополнительного дохода не был найден день, в который цена Референсного актива может быть определена, то дополнительный доход на соответствующую дату выплаты устанавливается равным нулю.</w:t>
      </w:r>
    </w:p>
    <w:p w14:paraId="66FF32A9" w14:textId="77777777" w:rsidR="00FB0620" w:rsidRPr="00FB0620" w:rsidRDefault="00FB0620" w:rsidP="00FB0620">
      <w:pPr>
        <w:widowControl w:val="0"/>
        <w:ind w:right="-1"/>
        <w:jc w:val="both"/>
        <w:rPr>
          <w:rFonts w:ascii="Times New Roman" w:hAnsi="Times New Roman"/>
          <w:b/>
          <w:bCs/>
          <w:i/>
          <w:iCs/>
          <w:szCs w:val="20"/>
        </w:rPr>
      </w:pPr>
      <w:r w:rsidRPr="00FB0620">
        <w:rPr>
          <w:rFonts w:ascii="Times New Roman" w:hAnsi="Times New Roman"/>
          <w:b/>
          <w:bCs/>
          <w:i/>
          <w:iCs/>
          <w:szCs w:val="20"/>
        </w:rPr>
        <w:t>Порядок расчета суммы дополнительного дохода, подлежащего выплате на одну Биржевую облигацию в каждую дату выплаты дополнительного дохода:</w:t>
      </w:r>
    </w:p>
    <w:p w14:paraId="6747616C" w14:textId="77777777" w:rsidR="00FB0620" w:rsidRPr="00FB0620" w:rsidRDefault="00FB0620" w:rsidP="00FB0620">
      <w:pPr>
        <w:autoSpaceDE w:val="0"/>
        <w:autoSpaceDN w:val="0"/>
        <w:adjustRightInd w:val="0"/>
        <w:spacing w:before="120" w:after="120"/>
        <w:ind w:firstLine="708"/>
        <w:jc w:val="both"/>
        <w:rPr>
          <w:rFonts w:ascii="Times New Roman" w:hAnsi="Times New Roman"/>
          <w:bCs/>
          <w:iCs/>
          <w:szCs w:val="20"/>
        </w:rPr>
      </w:pPr>
      <w:r w:rsidRPr="00FB0620">
        <w:rPr>
          <w:rFonts w:ascii="Times New Roman" w:hAnsi="Times New Roman"/>
          <w:bCs/>
          <w:i/>
          <w:iCs/>
          <w:szCs w:val="20"/>
        </w:rPr>
        <w:t>ДД (руб.)</w:t>
      </w:r>
      <w:r w:rsidRPr="00FB0620">
        <w:rPr>
          <w:rFonts w:ascii="Times New Roman" w:hAnsi="Times New Roman"/>
          <w:bCs/>
          <w:iCs/>
          <w:szCs w:val="20"/>
        </w:rPr>
        <w:t xml:space="preserve"> = </w:t>
      </w:r>
      <w:r w:rsidRPr="00FB0620">
        <w:rPr>
          <w:rFonts w:ascii="Times New Roman" w:hAnsi="Times New Roman"/>
          <w:bCs/>
          <w:i/>
          <w:iCs/>
          <w:szCs w:val="20"/>
        </w:rPr>
        <w:t>Nom ×</w:t>
      </w:r>
      <w:r w:rsidRPr="00FB0620">
        <w:rPr>
          <w:rFonts w:ascii="Times New Roman" w:hAnsi="Times New Roman"/>
          <w:i/>
          <w:szCs w:val="20"/>
        </w:rPr>
        <w:t xml:space="preserve"> </w:t>
      </w:r>
      <w:r w:rsidRPr="00FB0620">
        <w:rPr>
          <w:rFonts w:ascii="Times New Roman" w:hAnsi="Times New Roman"/>
          <w:bCs/>
          <w:i/>
          <w:iCs/>
          <w:szCs w:val="20"/>
        </w:rPr>
        <w:t>Ставка дополнительного дохода(</w:t>
      </w:r>
      <w:r w:rsidRPr="00FB0620">
        <w:rPr>
          <w:rFonts w:ascii="Times New Roman" w:hAnsi="Times New Roman"/>
          <w:bCs/>
          <w:i/>
          <w:iCs/>
          <w:szCs w:val="20"/>
          <w:lang w:val="en-US"/>
        </w:rPr>
        <w:t>j</w:t>
      </w:r>
      <w:r w:rsidRPr="00FB0620">
        <w:rPr>
          <w:rFonts w:ascii="Times New Roman" w:hAnsi="Times New Roman"/>
          <w:bCs/>
          <w:i/>
          <w:iCs/>
          <w:szCs w:val="20"/>
        </w:rPr>
        <w:t>)</w:t>
      </w:r>
      <w:r w:rsidRPr="00FB0620">
        <w:rPr>
          <w:rFonts w:ascii="Times New Roman" w:hAnsi="Times New Roman"/>
          <w:bCs/>
          <w:iCs/>
          <w:szCs w:val="20"/>
        </w:rPr>
        <w:t>, где</w:t>
      </w:r>
    </w:p>
    <w:p w14:paraId="387158E2" w14:textId="77777777" w:rsidR="00FB0620" w:rsidRPr="00FB0620" w:rsidRDefault="00FB0620" w:rsidP="00FB0620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bCs/>
          <w:iCs/>
          <w:szCs w:val="20"/>
        </w:rPr>
      </w:pPr>
      <w:r w:rsidRPr="00FB0620">
        <w:rPr>
          <w:rFonts w:ascii="Times New Roman" w:hAnsi="Times New Roman"/>
          <w:bCs/>
          <w:i/>
          <w:iCs/>
          <w:szCs w:val="20"/>
        </w:rPr>
        <w:t>Ставка дополнительного дохода(</w:t>
      </w:r>
      <w:r w:rsidRPr="00FB0620">
        <w:rPr>
          <w:rFonts w:ascii="Times New Roman" w:hAnsi="Times New Roman"/>
          <w:bCs/>
          <w:i/>
          <w:iCs/>
          <w:szCs w:val="20"/>
          <w:lang w:val="en-US"/>
        </w:rPr>
        <w:t>j</w:t>
      </w:r>
      <w:r w:rsidRPr="00FB0620">
        <w:rPr>
          <w:rFonts w:ascii="Times New Roman" w:hAnsi="Times New Roman"/>
          <w:bCs/>
          <w:i/>
          <w:iCs/>
          <w:szCs w:val="20"/>
        </w:rPr>
        <w:t>)</w:t>
      </w:r>
      <w:r w:rsidRPr="00FB0620">
        <w:rPr>
          <w:rFonts w:ascii="Times New Roman" w:hAnsi="Times New Roman"/>
          <w:bCs/>
          <w:iCs/>
          <w:szCs w:val="20"/>
        </w:rPr>
        <w:t xml:space="preserve"> – размер процентной ставки для расчета величины дополнительного дохода, определяемый в порядке, указанном выше, в %;</w:t>
      </w:r>
    </w:p>
    <w:p w14:paraId="6F6B981C" w14:textId="77777777" w:rsidR="00FB0620" w:rsidRPr="00FB0620" w:rsidRDefault="00FB0620" w:rsidP="00FB0620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bCs/>
          <w:iCs/>
          <w:szCs w:val="20"/>
        </w:rPr>
      </w:pPr>
      <w:r w:rsidRPr="00FB0620">
        <w:rPr>
          <w:rFonts w:ascii="Times New Roman" w:hAnsi="Times New Roman"/>
          <w:bCs/>
          <w:i/>
          <w:iCs/>
          <w:szCs w:val="20"/>
        </w:rPr>
        <w:lastRenderedPageBreak/>
        <w:t>Nom</w:t>
      </w:r>
      <w:r w:rsidRPr="00FB0620">
        <w:rPr>
          <w:rFonts w:ascii="Times New Roman" w:hAnsi="Times New Roman"/>
          <w:bCs/>
          <w:iCs/>
          <w:szCs w:val="20"/>
        </w:rPr>
        <w:t xml:space="preserve"> – непогашенная часть номинальной стоимости одной Биржевой облигации, в рублях Российской Федерации.</w:t>
      </w:r>
    </w:p>
    <w:p w14:paraId="568CB0D8" w14:textId="0DB76B5A" w:rsidR="00357B16" w:rsidRPr="00357B16" w:rsidRDefault="00FB0620" w:rsidP="00FB0620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b/>
          <w:bCs/>
          <w:i/>
          <w:iCs/>
        </w:rPr>
      </w:pPr>
      <w:r w:rsidRPr="00FB0620">
        <w:rPr>
          <w:rFonts w:ascii="Times New Roman" w:hAnsi="Times New Roman"/>
          <w:bCs/>
          <w:iCs/>
          <w:szCs w:val="20"/>
        </w:rPr>
        <w:t>Величина дополнительного дохода в расчете на одну Биржевую облигацию рассчитывается с точностью до второго знака после запятой (округление до второго знака после запятой производится по правилам математического округления: в случае, если третий знак после запятой больше или равен 5, второй знак после запятой увеличивается на единицу, в случае, если третий знак после запятой меньше 5, второй знак после запятой не изменяется).</w:t>
      </w:r>
    </w:p>
    <w:p w14:paraId="0C42D76F" w14:textId="62538678" w:rsidR="00C64711" w:rsidRPr="00CF2E82" w:rsidRDefault="00C64711" w:rsidP="00C64711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b/>
          <w:bCs/>
          <w:i/>
          <w:iCs/>
        </w:rPr>
      </w:pPr>
      <w:r w:rsidRPr="00C64711">
        <w:rPr>
          <w:rFonts w:ascii="Times New Roman" w:hAnsi="Times New Roman"/>
          <w:b/>
          <w:bCs/>
          <w:i/>
          <w:iCs/>
        </w:rPr>
        <w:t>7.3. Сведения о досрочном погашении по усмотрению Эмитента</w:t>
      </w:r>
      <w:r w:rsidR="004A777B" w:rsidRPr="00CF2E82">
        <w:rPr>
          <w:rFonts w:ascii="Times New Roman" w:hAnsi="Times New Roman"/>
          <w:b/>
          <w:bCs/>
          <w:i/>
          <w:iCs/>
        </w:rPr>
        <w:t>.</w:t>
      </w:r>
    </w:p>
    <w:p w14:paraId="2763CE39" w14:textId="3F9EC48D" w:rsidR="00C64711" w:rsidRPr="00C64711" w:rsidRDefault="00C64711" w:rsidP="00C64711">
      <w:pPr>
        <w:autoSpaceDE w:val="0"/>
        <w:autoSpaceDN w:val="0"/>
        <w:adjustRightInd w:val="0"/>
        <w:spacing w:before="120" w:after="120"/>
        <w:jc w:val="both"/>
        <w:rPr>
          <w:rFonts w:ascii="Times New Roman" w:hAnsi="Times New Roman"/>
          <w:b/>
          <w:bCs/>
          <w:i/>
          <w:iCs/>
        </w:rPr>
      </w:pPr>
      <w:r w:rsidRPr="00C64711">
        <w:rPr>
          <w:rFonts w:ascii="Times New Roman" w:hAnsi="Times New Roman"/>
          <w:b/>
          <w:bCs/>
          <w:i/>
          <w:iCs/>
        </w:rPr>
        <w:t xml:space="preserve">Эмитент осуществляет досрочное погашение в </w:t>
      </w:r>
      <w:r w:rsidR="00FB0620" w:rsidRPr="00FB0620">
        <w:rPr>
          <w:rFonts w:ascii="Times New Roman" w:hAnsi="Times New Roman"/>
          <w:b/>
          <w:bCs/>
          <w:i/>
          <w:iCs/>
        </w:rPr>
        <w:t>728-ой (Семьсот двадцать восьмой</w:t>
      </w:r>
      <w:r w:rsidR="004848C9" w:rsidRPr="004848C9">
        <w:rPr>
          <w:rFonts w:ascii="Times New Roman" w:hAnsi="Times New Roman"/>
          <w:b/>
          <w:bCs/>
          <w:i/>
          <w:iCs/>
        </w:rPr>
        <w:t>)</w:t>
      </w:r>
      <w:r w:rsidRPr="00C64711">
        <w:rPr>
          <w:rFonts w:ascii="Times New Roman" w:hAnsi="Times New Roman"/>
          <w:b/>
          <w:bCs/>
          <w:i/>
          <w:iCs/>
        </w:rPr>
        <w:t xml:space="preserve"> день с даты начала размещения. </w:t>
      </w:r>
      <w:r w:rsidR="004A777B" w:rsidRPr="004A777B">
        <w:rPr>
          <w:rFonts w:ascii="Times New Roman" w:hAnsi="Times New Roman"/>
          <w:b/>
          <w:bCs/>
          <w:i/>
          <w:iCs/>
        </w:rPr>
        <w:t>Дополнительный доход за последний завершенный</w:t>
      </w:r>
      <w:r w:rsidR="004A777B">
        <w:rPr>
          <w:rFonts w:ascii="Times New Roman" w:hAnsi="Times New Roman"/>
          <w:b/>
          <w:bCs/>
          <w:i/>
          <w:iCs/>
        </w:rPr>
        <w:t xml:space="preserve"> период</w:t>
      </w:r>
      <w:r w:rsidR="004A777B" w:rsidRPr="004A777B">
        <w:rPr>
          <w:rFonts w:ascii="Times New Roman" w:hAnsi="Times New Roman"/>
          <w:b/>
          <w:bCs/>
          <w:i/>
          <w:iCs/>
        </w:rPr>
        <w:t xml:space="preserve"> дополнительного дохода выплачивается в дату досрочного погашения.</w:t>
      </w:r>
    </w:p>
    <w:sectPr w:rsidR="00C64711" w:rsidRPr="00C64711" w:rsidSect="007E7BCE">
      <w:footerReference w:type="default" r:id="rId9"/>
      <w:pgSz w:w="11907" w:h="16839" w:code="9"/>
      <w:pgMar w:top="851" w:right="851" w:bottom="851" w:left="1134" w:header="283" w:footer="283" w:gutter="0"/>
      <w:pgNumType w:start="1"/>
      <w:cols w:space="720"/>
      <w:noEndnote/>
      <w:titlePg/>
      <w:docGrid w:linePitch="299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CD63AF3" w16cid:durableId="22680E4F"/>
  <w16cid:commentId w16cid:paraId="1042B789" w16cid:durableId="22680E95"/>
  <w16cid:commentId w16cid:paraId="605D9467" w16cid:durableId="22680F27"/>
  <w16cid:commentId w16cid:paraId="6218184E" w16cid:durableId="22680F4B"/>
  <w16cid:commentId w16cid:paraId="726BD267" w16cid:durableId="22680FA1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6A7AD6" w14:textId="77777777" w:rsidR="007C4D54" w:rsidRDefault="007C4D54" w:rsidP="0053664B">
      <w:pPr>
        <w:spacing w:after="0" w:line="240" w:lineRule="auto"/>
      </w:pPr>
      <w:r>
        <w:separator/>
      </w:r>
    </w:p>
  </w:endnote>
  <w:endnote w:type="continuationSeparator" w:id="0">
    <w:p w14:paraId="70E0A9E6" w14:textId="77777777" w:rsidR="007C4D54" w:rsidRDefault="007C4D54" w:rsidP="0053664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E44F35" w14:textId="506EDB68" w:rsidR="00110183" w:rsidRDefault="00110183">
    <w:pPr>
      <w:pStyle w:val="ac"/>
      <w:jc w:val="right"/>
    </w:pPr>
    <w:r>
      <w:fldChar w:fldCharType="begin"/>
    </w:r>
    <w:r>
      <w:instrText>PAGE   \* MERGEFORMAT</w:instrText>
    </w:r>
    <w:r>
      <w:fldChar w:fldCharType="separate"/>
    </w:r>
    <w:r w:rsidR="003A6FD2">
      <w:rPr>
        <w:noProof/>
      </w:rPr>
      <w:t>2</w:t>
    </w:r>
    <w:r>
      <w:fldChar w:fldCharType="end"/>
    </w:r>
  </w:p>
  <w:p w14:paraId="32BF7853" w14:textId="77777777" w:rsidR="00110183" w:rsidRDefault="00110183">
    <w:pPr>
      <w:pStyle w:val="a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A14C290" w14:textId="77777777" w:rsidR="007C4D54" w:rsidRDefault="007C4D54" w:rsidP="0053664B">
      <w:pPr>
        <w:spacing w:after="0" w:line="240" w:lineRule="auto"/>
      </w:pPr>
      <w:r>
        <w:separator/>
      </w:r>
    </w:p>
  </w:footnote>
  <w:footnote w:type="continuationSeparator" w:id="0">
    <w:p w14:paraId="62C75FCA" w14:textId="77777777" w:rsidR="007C4D54" w:rsidRDefault="007C4D54" w:rsidP="0053664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9B3F6490"/>
    <w:multiLevelType w:val="hybridMultilevel"/>
    <w:tmpl w:val="204029EE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9DCD7994"/>
    <w:multiLevelType w:val="hybridMultilevel"/>
    <w:tmpl w:val="547F3E26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A9294E12"/>
    <w:multiLevelType w:val="hybridMultilevel"/>
    <w:tmpl w:val="A4DAD89C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AF7FAA64"/>
    <w:multiLevelType w:val="hybridMultilevel"/>
    <w:tmpl w:val="1DB36DEE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BD667095"/>
    <w:multiLevelType w:val="hybridMultilevel"/>
    <w:tmpl w:val="2C7C7436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BFC6FC8F"/>
    <w:multiLevelType w:val="hybridMultilevel"/>
    <w:tmpl w:val="C2D7F6AE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C1DEEF0E"/>
    <w:multiLevelType w:val="hybridMultilevel"/>
    <w:tmpl w:val="8C11C697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D4242618"/>
    <w:multiLevelType w:val="hybridMultilevel"/>
    <w:tmpl w:val="47D56AF2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8" w15:restartNumberingAfterBreak="0">
    <w:nsid w:val="D4DBC741"/>
    <w:multiLevelType w:val="hybridMultilevel"/>
    <w:tmpl w:val="10B64741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9" w15:restartNumberingAfterBreak="0">
    <w:nsid w:val="D6DB0205"/>
    <w:multiLevelType w:val="hybridMultilevel"/>
    <w:tmpl w:val="56A7163B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0" w15:restartNumberingAfterBreak="0">
    <w:nsid w:val="F25B1ECA"/>
    <w:multiLevelType w:val="hybridMultilevel"/>
    <w:tmpl w:val="725D6516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F3B05FE2"/>
    <w:multiLevelType w:val="hybridMultilevel"/>
    <w:tmpl w:val="E8EC4A5A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2" w15:restartNumberingAfterBreak="0">
    <w:nsid w:val="F5943A93"/>
    <w:multiLevelType w:val="hybridMultilevel"/>
    <w:tmpl w:val="0B1F2EBA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3" w15:restartNumberingAfterBreak="0">
    <w:nsid w:val="00EE6480"/>
    <w:multiLevelType w:val="hybridMultilevel"/>
    <w:tmpl w:val="5F62B372"/>
    <w:lvl w:ilvl="0" w:tplc="FFEA47EA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1566CDD"/>
    <w:multiLevelType w:val="hybridMultilevel"/>
    <w:tmpl w:val="ACFCBF88"/>
    <w:lvl w:ilvl="0" w:tplc="04190017">
      <w:start w:val="1"/>
      <w:numFmt w:val="lowerLetter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11B32617"/>
    <w:multiLevelType w:val="hybridMultilevel"/>
    <w:tmpl w:val="C6785FD2"/>
    <w:lvl w:ilvl="0" w:tplc="4A9CD13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4ADFB2A"/>
    <w:multiLevelType w:val="hybridMultilevel"/>
    <w:tmpl w:val="647B3B72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7" w15:restartNumberingAfterBreak="0">
    <w:nsid w:val="1529074E"/>
    <w:multiLevelType w:val="hybridMultilevel"/>
    <w:tmpl w:val="C87E0E64"/>
    <w:lvl w:ilvl="0" w:tplc="9B86FE28">
      <w:start w:val="1"/>
      <w:numFmt w:val="decimal"/>
      <w:lvlText w:val="%1."/>
      <w:lvlJc w:val="left"/>
      <w:pPr>
        <w:ind w:left="66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E05A7F8"/>
    <w:multiLevelType w:val="hybridMultilevel"/>
    <w:tmpl w:val="835C40C7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9" w15:restartNumberingAfterBreak="0">
    <w:nsid w:val="1FB21C20"/>
    <w:multiLevelType w:val="hybridMultilevel"/>
    <w:tmpl w:val="96444B3A"/>
    <w:lvl w:ilvl="0" w:tplc="81B8EF58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0" w15:restartNumberingAfterBreak="0">
    <w:nsid w:val="2B3D76A6"/>
    <w:multiLevelType w:val="hybridMultilevel"/>
    <w:tmpl w:val="28105F14"/>
    <w:lvl w:ilvl="0" w:tplc="CFC2FF3E">
      <w:start w:val="1"/>
      <w:numFmt w:val="bullet"/>
      <w:lvlText w:val=""/>
      <w:lvlJc w:val="left"/>
      <w:pPr>
        <w:ind w:left="125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7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9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1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3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5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7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9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19" w:hanging="360"/>
      </w:pPr>
      <w:rPr>
        <w:rFonts w:ascii="Wingdings" w:hAnsi="Wingdings" w:hint="default"/>
      </w:rPr>
    </w:lvl>
  </w:abstractNum>
  <w:abstractNum w:abstractNumId="21" w15:restartNumberingAfterBreak="0">
    <w:nsid w:val="33A75DEE"/>
    <w:multiLevelType w:val="hybridMultilevel"/>
    <w:tmpl w:val="5CBAC506"/>
    <w:lvl w:ilvl="0" w:tplc="8EEC5DFE">
      <w:numFmt w:val="bullet"/>
      <w:lvlText w:val="-"/>
      <w:lvlJc w:val="left"/>
      <w:pPr>
        <w:ind w:left="1211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2" w15:restartNumberingAfterBreak="0">
    <w:nsid w:val="3753966A"/>
    <w:multiLevelType w:val="hybridMultilevel"/>
    <w:tmpl w:val="FF8C80BD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3" w15:restartNumberingAfterBreak="0">
    <w:nsid w:val="3B31177C"/>
    <w:multiLevelType w:val="hybridMultilevel"/>
    <w:tmpl w:val="3578B554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1C56D50"/>
    <w:multiLevelType w:val="hybridMultilevel"/>
    <w:tmpl w:val="29CCEA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D00326"/>
    <w:multiLevelType w:val="hybridMultilevel"/>
    <w:tmpl w:val="4EA6C0F4"/>
    <w:lvl w:ilvl="0" w:tplc="6EBC7DD2">
      <w:start w:val="1"/>
      <w:numFmt w:val="decimal"/>
      <w:lvlText w:val="%1."/>
      <w:lvlJc w:val="left"/>
      <w:pPr>
        <w:ind w:left="928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8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4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  <w:rPr>
        <w:rFonts w:cs="Times New Roman"/>
      </w:rPr>
    </w:lvl>
  </w:abstractNum>
  <w:abstractNum w:abstractNumId="26" w15:restartNumberingAfterBreak="0">
    <w:nsid w:val="4A630ACD"/>
    <w:multiLevelType w:val="hybridMultilevel"/>
    <w:tmpl w:val="20907B48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6705DD"/>
    <w:multiLevelType w:val="hybridMultilevel"/>
    <w:tmpl w:val="B3CE8E82"/>
    <w:lvl w:ilvl="0" w:tplc="9E58402E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28" w15:restartNumberingAfterBreak="0">
    <w:nsid w:val="50D37D15"/>
    <w:multiLevelType w:val="hybridMultilevel"/>
    <w:tmpl w:val="9E9060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C940E2"/>
    <w:multiLevelType w:val="hybridMultilevel"/>
    <w:tmpl w:val="C57CE198"/>
    <w:lvl w:ilvl="0" w:tplc="0419000F">
      <w:start w:val="1"/>
      <w:numFmt w:val="decimal"/>
      <w:lvlText w:val="%1."/>
      <w:lvlJc w:val="left"/>
      <w:pPr>
        <w:ind w:left="13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20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4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080" w:hanging="180"/>
      </w:pPr>
      <w:rPr>
        <w:rFonts w:cs="Times New Roman"/>
      </w:rPr>
    </w:lvl>
  </w:abstractNum>
  <w:abstractNum w:abstractNumId="30" w15:restartNumberingAfterBreak="0">
    <w:nsid w:val="5280342A"/>
    <w:multiLevelType w:val="hybridMultilevel"/>
    <w:tmpl w:val="DDA0DF18"/>
    <w:lvl w:ilvl="0" w:tplc="FFFFFFFF">
      <w:start w:val="1"/>
      <w:numFmt w:val="bullet"/>
      <w:lvlText w:val="-"/>
      <w:lvlJc w:val="left"/>
      <w:pPr>
        <w:tabs>
          <w:tab w:val="num" w:pos="775"/>
        </w:tabs>
        <w:ind w:left="775" w:hanging="360"/>
      </w:pPr>
      <w:rPr>
        <w:rFonts w:ascii="Times New Roman" w:hAnsi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1495"/>
        </w:tabs>
        <w:ind w:left="1495" w:hanging="360"/>
      </w:pPr>
      <w:rPr>
        <w:rFonts w:ascii="Courier New" w:hAnsi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215"/>
        </w:tabs>
        <w:ind w:left="2215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935"/>
        </w:tabs>
        <w:ind w:left="2935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55"/>
        </w:tabs>
        <w:ind w:left="3655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75"/>
        </w:tabs>
        <w:ind w:left="4375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95"/>
        </w:tabs>
        <w:ind w:left="5095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815"/>
        </w:tabs>
        <w:ind w:left="5815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6535"/>
        </w:tabs>
        <w:ind w:left="6535" w:hanging="360"/>
      </w:pPr>
      <w:rPr>
        <w:rFonts w:ascii="Wingdings" w:hAnsi="Wingdings" w:hint="default"/>
      </w:rPr>
    </w:lvl>
  </w:abstractNum>
  <w:abstractNum w:abstractNumId="31" w15:restartNumberingAfterBreak="0">
    <w:nsid w:val="548407AD"/>
    <w:multiLevelType w:val="hybridMultilevel"/>
    <w:tmpl w:val="5FB28918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61533BE"/>
    <w:multiLevelType w:val="hybridMultilevel"/>
    <w:tmpl w:val="7B76EA06"/>
    <w:lvl w:ilvl="0" w:tplc="47F85648">
      <w:start w:val="1"/>
      <w:numFmt w:val="decimal"/>
      <w:lvlText w:val="%1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3" w15:restartNumberingAfterBreak="0">
    <w:nsid w:val="593337F0"/>
    <w:multiLevelType w:val="hybridMultilevel"/>
    <w:tmpl w:val="5E6E2E56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2F3A6A"/>
    <w:multiLevelType w:val="hybridMultilevel"/>
    <w:tmpl w:val="1F515F29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5" w15:restartNumberingAfterBreak="0">
    <w:nsid w:val="5C7C56D5"/>
    <w:multiLevelType w:val="hybridMultilevel"/>
    <w:tmpl w:val="30407EE2"/>
    <w:lvl w:ilvl="0" w:tplc="DCF8CC4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DF20406"/>
    <w:multiLevelType w:val="hybridMultilevel"/>
    <w:tmpl w:val="E15C2682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7" w15:restartNumberingAfterBreak="0">
    <w:nsid w:val="5E4B2152"/>
    <w:multiLevelType w:val="hybridMultilevel"/>
    <w:tmpl w:val="AE629824"/>
    <w:lvl w:ilvl="0" w:tplc="D60AB928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8" w15:restartNumberingAfterBreak="0">
    <w:nsid w:val="621D363C"/>
    <w:multiLevelType w:val="hybridMultilevel"/>
    <w:tmpl w:val="9C482382"/>
    <w:lvl w:ilvl="0" w:tplc="5C34A8BA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39" w15:restartNumberingAfterBreak="0">
    <w:nsid w:val="63947009"/>
    <w:multiLevelType w:val="hybridMultilevel"/>
    <w:tmpl w:val="529697B6"/>
    <w:lvl w:ilvl="0" w:tplc="5A90B3A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680013D7"/>
    <w:multiLevelType w:val="hybridMultilevel"/>
    <w:tmpl w:val="7374B670"/>
    <w:lvl w:ilvl="0" w:tplc="51046252">
      <w:start w:val="1"/>
      <w:numFmt w:val="decimal"/>
      <w:lvlText w:val="%1."/>
      <w:lvlJc w:val="left"/>
      <w:pPr>
        <w:ind w:left="644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41" w15:restartNumberingAfterBreak="0">
    <w:nsid w:val="6D59511E"/>
    <w:multiLevelType w:val="hybridMultilevel"/>
    <w:tmpl w:val="89C854AE"/>
    <w:lvl w:ilvl="0" w:tplc="302A079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color w:val="000000"/>
        <w:sz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E8775B6"/>
    <w:multiLevelType w:val="hybridMultilevel"/>
    <w:tmpl w:val="4AC6DDB6"/>
    <w:lvl w:ilvl="0" w:tplc="ED6CD7E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7570C34"/>
    <w:multiLevelType w:val="hybridMultilevel"/>
    <w:tmpl w:val="8DA0D1D0"/>
    <w:lvl w:ilvl="0" w:tplc="A76C558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4" w15:restartNumberingAfterBreak="0">
    <w:nsid w:val="79E47DB7"/>
    <w:multiLevelType w:val="multilevel"/>
    <w:tmpl w:val="52F4C2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2">
      <w:start w:val="1"/>
      <w:numFmt w:val="decimal"/>
      <w:lvlText w:val="%1.%2.%3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5" w15:restartNumberingAfterBreak="0">
    <w:nsid w:val="7D981635"/>
    <w:multiLevelType w:val="hybridMultilevel"/>
    <w:tmpl w:val="8BE3B17D"/>
    <w:lvl w:ilvl="0" w:tplc="FFFFFFFF">
      <w:start w:val="1"/>
      <w:numFmt w:val="ideographDigital"/>
      <w:lvlText w:val=""/>
      <w:lvlJc w:val="left"/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8"/>
  </w:num>
  <w:num w:numId="2">
    <w:abstractNumId w:val="3"/>
  </w:num>
  <w:num w:numId="3">
    <w:abstractNumId w:val="2"/>
  </w:num>
  <w:num w:numId="4">
    <w:abstractNumId w:val="22"/>
  </w:num>
  <w:num w:numId="5">
    <w:abstractNumId w:val="12"/>
  </w:num>
  <w:num w:numId="6">
    <w:abstractNumId w:val="9"/>
  </w:num>
  <w:num w:numId="7">
    <w:abstractNumId w:val="16"/>
  </w:num>
  <w:num w:numId="8">
    <w:abstractNumId w:val="4"/>
  </w:num>
  <w:num w:numId="9">
    <w:abstractNumId w:val="34"/>
  </w:num>
  <w:num w:numId="10">
    <w:abstractNumId w:val="18"/>
  </w:num>
  <w:num w:numId="11">
    <w:abstractNumId w:val="5"/>
  </w:num>
  <w:num w:numId="12">
    <w:abstractNumId w:val="6"/>
  </w:num>
  <w:num w:numId="13">
    <w:abstractNumId w:val="11"/>
  </w:num>
  <w:num w:numId="14">
    <w:abstractNumId w:val="10"/>
  </w:num>
  <w:num w:numId="15">
    <w:abstractNumId w:val="36"/>
  </w:num>
  <w:num w:numId="16">
    <w:abstractNumId w:val="7"/>
  </w:num>
  <w:num w:numId="17">
    <w:abstractNumId w:val="1"/>
  </w:num>
  <w:num w:numId="18">
    <w:abstractNumId w:val="0"/>
  </w:num>
  <w:num w:numId="19">
    <w:abstractNumId w:val="45"/>
  </w:num>
  <w:num w:numId="20">
    <w:abstractNumId w:val="24"/>
  </w:num>
  <w:num w:numId="21">
    <w:abstractNumId w:val="42"/>
  </w:num>
  <w:num w:numId="22">
    <w:abstractNumId w:val="31"/>
  </w:num>
  <w:num w:numId="23">
    <w:abstractNumId w:val="28"/>
  </w:num>
  <w:num w:numId="24">
    <w:abstractNumId w:val="23"/>
  </w:num>
  <w:num w:numId="25">
    <w:abstractNumId w:val="33"/>
  </w:num>
  <w:num w:numId="26">
    <w:abstractNumId w:val="30"/>
  </w:num>
  <w:num w:numId="27">
    <w:abstractNumId w:val="26"/>
  </w:num>
  <w:num w:numId="28">
    <w:abstractNumId w:val="43"/>
  </w:num>
  <w:num w:numId="29">
    <w:abstractNumId w:val="21"/>
  </w:num>
  <w:num w:numId="30">
    <w:abstractNumId w:val="37"/>
  </w:num>
  <w:num w:numId="31">
    <w:abstractNumId w:val="38"/>
  </w:num>
  <w:num w:numId="32">
    <w:abstractNumId w:val="32"/>
  </w:num>
  <w:num w:numId="33">
    <w:abstractNumId w:val="19"/>
  </w:num>
  <w:num w:numId="34">
    <w:abstractNumId w:val="25"/>
  </w:num>
  <w:num w:numId="35">
    <w:abstractNumId w:val="40"/>
  </w:num>
  <w:num w:numId="36">
    <w:abstractNumId w:val="27"/>
  </w:num>
  <w:num w:numId="37">
    <w:abstractNumId w:val="44"/>
  </w:num>
  <w:num w:numId="38">
    <w:abstractNumId w:val="29"/>
  </w:num>
  <w:num w:numId="39">
    <w:abstractNumId w:val="20"/>
  </w:num>
  <w:num w:numId="40">
    <w:abstractNumId w:val="14"/>
  </w:num>
  <w:num w:numId="41">
    <w:abstractNumId w:val="13"/>
  </w:num>
  <w:num w:numId="42">
    <w:abstractNumId w:val="41"/>
  </w:num>
  <w:num w:numId="43">
    <w:abstractNumId w:val="35"/>
  </w:num>
  <w:num w:numId="44">
    <w:abstractNumId w:val="15"/>
  </w:num>
  <w:num w:numId="45">
    <w:abstractNumId w:val="17"/>
  </w:num>
  <w:num w:numId="46">
    <w:abstractNumId w:val="3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664B"/>
    <w:rsid w:val="0000045D"/>
    <w:rsid w:val="00000530"/>
    <w:rsid w:val="00002223"/>
    <w:rsid w:val="00002224"/>
    <w:rsid w:val="00002CA2"/>
    <w:rsid w:val="00011090"/>
    <w:rsid w:val="000114B2"/>
    <w:rsid w:val="000137D2"/>
    <w:rsid w:val="00013EE7"/>
    <w:rsid w:val="00014298"/>
    <w:rsid w:val="00015333"/>
    <w:rsid w:val="000157E9"/>
    <w:rsid w:val="00022019"/>
    <w:rsid w:val="00023BE9"/>
    <w:rsid w:val="000251E1"/>
    <w:rsid w:val="00026BF2"/>
    <w:rsid w:val="00031F2A"/>
    <w:rsid w:val="000324A6"/>
    <w:rsid w:val="0003317B"/>
    <w:rsid w:val="00033279"/>
    <w:rsid w:val="000357DE"/>
    <w:rsid w:val="0003580E"/>
    <w:rsid w:val="000379E0"/>
    <w:rsid w:val="000402F6"/>
    <w:rsid w:val="00040859"/>
    <w:rsid w:val="00044DC2"/>
    <w:rsid w:val="00046AA6"/>
    <w:rsid w:val="00047247"/>
    <w:rsid w:val="00052F1D"/>
    <w:rsid w:val="00053DBE"/>
    <w:rsid w:val="000601C7"/>
    <w:rsid w:val="00062C98"/>
    <w:rsid w:val="000649D3"/>
    <w:rsid w:val="00066652"/>
    <w:rsid w:val="00066784"/>
    <w:rsid w:val="00072BB0"/>
    <w:rsid w:val="00072D94"/>
    <w:rsid w:val="00074717"/>
    <w:rsid w:val="00077477"/>
    <w:rsid w:val="0008729C"/>
    <w:rsid w:val="000878C5"/>
    <w:rsid w:val="000932C8"/>
    <w:rsid w:val="00094409"/>
    <w:rsid w:val="00094721"/>
    <w:rsid w:val="0009480D"/>
    <w:rsid w:val="000948F1"/>
    <w:rsid w:val="00094C03"/>
    <w:rsid w:val="0009639A"/>
    <w:rsid w:val="0009653D"/>
    <w:rsid w:val="00096FB0"/>
    <w:rsid w:val="00097643"/>
    <w:rsid w:val="000A403D"/>
    <w:rsid w:val="000A5AA9"/>
    <w:rsid w:val="000A6519"/>
    <w:rsid w:val="000A6B04"/>
    <w:rsid w:val="000A73AE"/>
    <w:rsid w:val="000B24CF"/>
    <w:rsid w:val="000B26A5"/>
    <w:rsid w:val="000B3809"/>
    <w:rsid w:val="000B4C90"/>
    <w:rsid w:val="000B5835"/>
    <w:rsid w:val="000B5BF4"/>
    <w:rsid w:val="000B6987"/>
    <w:rsid w:val="000C1EB2"/>
    <w:rsid w:val="000C47C4"/>
    <w:rsid w:val="000C54C8"/>
    <w:rsid w:val="000C5D23"/>
    <w:rsid w:val="000C7C26"/>
    <w:rsid w:val="000D0E8D"/>
    <w:rsid w:val="000D1F9E"/>
    <w:rsid w:val="000D4E1C"/>
    <w:rsid w:val="000D6A0C"/>
    <w:rsid w:val="000D6A20"/>
    <w:rsid w:val="000D7434"/>
    <w:rsid w:val="000E0E25"/>
    <w:rsid w:val="000E3C38"/>
    <w:rsid w:val="000E4BFB"/>
    <w:rsid w:val="000E5FA3"/>
    <w:rsid w:val="000E6B41"/>
    <w:rsid w:val="000F176E"/>
    <w:rsid w:val="000F1D0B"/>
    <w:rsid w:val="000F3C73"/>
    <w:rsid w:val="000F4B9F"/>
    <w:rsid w:val="00102D3E"/>
    <w:rsid w:val="00104658"/>
    <w:rsid w:val="00104D9C"/>
    <w:rsid w:val="00106056"/>
    <w:rsid w:val="001100BA"/>
    <w:rsid w:val="00110183"/>
    <w:rsid w:val="001138E3"/>
    <w:rsid w:val="00114FDC"/>
    <w:rsid w:val="00120C70"/>
    <w:rsid w:val="00122B4D"/>
    <w:rsid w:val="00123E87"/>
    <w:rsid w:val="00126B42"/>
    <w:rsid w:val="00127144"/>
    <w:rsid w:val="0013001A"/>
    <w:rsid w:val="00130AF8"/>
    <w:rsid w:val="00133535"/>
    <w:rsid w:val="00133BC9"/>
    <w:rsid w:val="00134E7F"/>
    <w:rsid w:val="001362FE"/>
    <w:rsid w:val="001439DC"/>
    <w:rsid w:val="001446D6"/>
    <w:rsid w:val="001459C3"/>
    <w:rsid w:val="00147D57"/>
    <w:rsid w:val="00151BB9"/>
    <w:rsid w:val="001527FF"/>
    <w:rsid w:val="00154AE3"/>
    <w:rsid w:val="00155564"/>
    <w:rsid w:val="00155862"/>
    <w:rsid w:val="001576D7"/>
    <w:rsid w:val="00157EC2"/>
    <w:rsid w:val="00160C12"/>
    <w:rsid w:val="00162296"/>
    <w:rsid w:val="00162349"/>
    <w:rsid w:val="00162B00"/>
    <w:rsid w:val="001642C4"/>
    <w:rsid w:val="00164F14"/>
    <w:rsid w:val="00167CAF"/>
    <w:rsid w:val="0017223C"/>
    <w:rsid w:val="00174A86"/>
    <w:rsid w:val="00176B5F"/>
    <w:rsid w:val="00176D62"/>
    <w:rsid w:val="001802AF"/>
    <w:rsid w:val="00180B91"/>
    <w:rsid w:val="00180C37"/>
    <w:rsid w:val="00183DC7"/>
    <w:rsid w:val="001852F6"/>
    <w:rsid w:val="00185EFB"/>
    <w:rsid w:val="00186C96"/>
    <w:rsid w:val="001914C7"/>
    <w:rsid w:val="00194534"/>
    <w:rsid w:val="00195D41"/>
    <w:rsid w:val="00196402"/>
    <w:rsid w:val="00196EAB"/>
    <w:rsid w:val="00197895"/>
    <w:rsid w:val="00197CDB"/>
    <w:rsid w:val="001A063C"/>
    <w:rsid w:val="001A2C3B"/>
    <w:rsid w:val="001A5FD9"/>
    <w:rsid w:val="001A6663"/>
    <w:rsid w:val="001A7ABD"/>
    <w:rsid w:val="001B10C4"/>
    <w:rsid w:val="001B1191"/>
    <w:rsid w:val="001B2253"/>
    <w:rsid w:val="001B283E"/>
    <w:rsid w:val="001B380C"/>
    <w:rsid w:val="001B3BA8"/>
    <w:rsid w:val="001B4DC0"/>
    <w:rsid w:val="001C03A3"/>
    <w:rsid w:val="001C2A57"/>
    <w:rsid w:val="001C3EA7"/>
    <w:rsid w:val="001C50A0"/>
    <w:rsid w:val="001C7967"/>
    <w:rsid w:val="001D0B1C"/>
    <w:rsid w:val="001D3E59"/>
    <w:rsid w:val="001D43D7"/>
    <w:rsid w:val="001D57A3"/>
    <w:rsid w:val="001D72C1"/>
    <w:rsid w:val="001D7933"/>
    <w:rsid w:val="001E1E4E"/>
    <w:rsid w:val="001E599A"/>
    <w:rsid w:val="001E7EAA"/>
    <w:rsid w:val="001F0453"/>
    <w:rsid w:val="001F2C6B"/>
    <w:rsid w:val="002002C4"/>
    <w:rsid w:val="00200BD8"/>
    <w:rsid w:val="00200D81"/>
    <w:rsid w:val="00201B00"/>
    <w:rsid w:val="002042F5"/>
    <w:rsid w:val="00205A0C"/>
    <w:rsid w:val="00207035"/>
    <w:rsid w:val="00210730"/>
    <w:rsid w:val="002114E3"/>
    <w:rsid w:val="002120ED"/>
    <w:rsid w:val="00214565"/>
    <w:rsid w:val="002161D9"/>
    <w:rsid w:val="002256F5"/>
    <w:rsid w:val="00227772"/>
    <w:rsid w:val="00231312"/>
    <w:rsid w:val="002315BB"/>
    <w:rsid w:val="00233870"/>
    <w:rsid w:val="00233BA5"/>
    <w:rsid w:val="00234C3E"/>
    <w:rsid w:val="0023594D"/>
    <w:rsid w:val="0023659D"/>
    <w:rsid w:val="002410BC"/>
    <w:rsid w:val="00241F94"/>
    <w:rsid w:val="00242674"/>
    <w:rsid w:val="00243185"/>
    <w:rsid w:val="00246C2E"/>
    <w:rsid w:val="0024774E"/>
    <w:rsid w:val="00250DB1"/>
    <w:rsid w:val="00252E26"/>
    <w:rsid w:val="00254631"/>
    <w:rsid w:val="00255154"/>
    <w:rsid w:val="002610D2"/>
    <w:rsid w:val="0026516E"/>
    <w:rsid w:val="0026643A"/>
    <w:rsid w:val="00274491"/>
    <w:rsid w:val="00277D18"/>
    <w:rsid w:val="00292429"/>
    <w:rsid w:val="00292917"/>
    <w:rsid w:val="00293BCA"/>
    <w:rsid w:val="00294149"/>
    <w:rsid w:val="00297F80"/>
    <w:rsid w:val="002A376E"/>
    <w:rsid w:val="002A398F"/>
    <w:rsid w:val="002A3CB0"/>
    <w:rsid w:val="002A45AD"/>
    <w:rsid w:val="002A4A8D"/>
    <w:rsid w:val="002A6F40"/>
    <w:rsid w:val="002A7C3C"/>
    <w:rsid w:val="002B0035"/>
    <w:rsid w:val="002B0685"/>
    <w:rsid w:val="002B0CE5"/>
    <w:rsid w:val="002B2297"/>
    <w:rsid w:val="002B418A"/>
    <w:rsid w:val="002B563B"/>
    <w:rsid w:val="002B7DFE"/>
    <w:rsid w:val="002C0698"/>
    <w:rsid w:val="002C07CF"/>
    <w:rsid w:val="002C1CD5"/>
    <w:rsid w:val="002C3A2B"/>
    <w:rsid w:val="002C7413"/>
    <w:rsid w:val="002D2AA6"/>
    <w:rsid w:val="002D4EA1"/>
    <w:rsid w:val="002D6D4F"/>
    <w:rsid w:val="002E011F"/>
    <w:rsid w:val="002E0499"/>
    <w:rsid w:val="002E3BFD"/>
    <w:rsid w:val="002E435D"/>
    <w:rsid w:val="002E4FBC"/>
    <w:rsid w:val="002E63C9"/>
    <w:rsid w:val="002E6EFC"/>
    <w:rsid w:val="002F06E4"/>
    <w:rsid w:val="002F1027"/>
    <w:rsid w:val="002F245E"/>
    <w:rsid w:val="002F2784"/>
    <w:rsid w:val="002F44E4"/>
    <w:rsid w:val="002F4CB8"/>
    <w:rsid w:val="002F65C7"/>
    <w:rsid w:val="002F692C"/>
    <w:rsid w:val="002F7D22"/>
    <w:rsid w:val="00300A75"/>
    <w:rsid w:val="00301A51"/>
    <w:rsid w:val="00302373"/>
    <w:rsid w:val="003043FE"/>
    <w:rsid w:val="00304E7F"/>
    <w:rsid w:val="00306E50"/>
    <w:rsid w:val="003101B0"/>
    <w:rsid w:val="00311357"/>
    <w:rsid w:val="00311DEE"/>
    <w:rsid w:val="00312B8E"/>
    <w:rsid w:val="003139F0"/>
    <w:rsid w:val="003141BD"/>
    <w:rsid w:val="003155FB"/>
    <w:rsid w:val="00317004"/>
    <w:rsid w:val="003170B8"/>
    <w:rsid w:val="003202AF"/>
    <w:rsid w:val="0032098C"/>
    <w:rsid w:val="00320A36"/>
    <w:rsid w:val="00320BDD"/>
    <w:rsid w:val="003225DC"/>
    <w:rsid w:val="003269FE"/>
    <w:rsid w:val="00332792"/>
    <w:rsid w:val="00335F05"/>
    <w:rsid w:val="00336354"/>
    <w:rsid w:val="00336DD3"/>
    <w:rsid w:val="0033754F"/>
    <w:rsid w:val="003378DC"/>
    <w:rsid w:val="00340338"/>
    <w:rsid w:val="003436F3"/>
    <w:rsid w:val="00346201"/>
    <w:rsid w:val="003466F4"/>
    <w:rsid w:val="00347465"/>
    <w:rsid w:val="00355467"/>
    <w:rsid w:val="00355897"/>
    <w:rsid w:val="00355DEB"/>
    <w:rsid w:val="00356F3C"/>
    <w:rsid w:val="003576EA"/>
    <w:rsid w:val="00357AF4"/>
    <w:rsid w:val="00357B16"/>
    <w:rsid w:val="00360251"/>
    <w:rsid w:val="00361F14"/>
    <w:rsid w:val="00361F75"/>
    <w:rsid w:val="003627D4"/>
    <w:rsid w:val="00363F81"/>
    <w:rsid w:val="003647E4"/>
    <w:rsid w:val="003648D9"/>
    <w:rsid w:val="00364A35"/>
    <w:rsid w:val="00367718"/>
    <w:rsid w:val="00370B4F"/>
    <w:rsid w:val="00371B71"/>
    <w:rsid w:val="0037274A"/>
    <w:rsid w:val="003762B0"/>
    <w:rsid w:val="003775C0"/>
    <w:rsid w:val="003828AE"/>
    <w:rsid w:val="00384036"/>
    <w:rsid w:val="00384210"/>
    <w:rsid w:val="0038491A"/>
    <w:rsid w:val="00385608"/>
    <w:rsid w:val="0038737B"/>
    <w:rsid w:val="0039103E"/>
    <w:rsid w:val="00391C6A"/>
    <w:rsid w:val="003947A0"/>
    <w:rsid w:val="003959E1"/>
    <w:rsid w:val="00396BF4"/>
    <w:rsid w:val="00396F28"/>
    <w:rsid w:val="0039787C"/>
    <w:rsid w:val="003A0FC6"/>
    <w:rsid w:val="003A197A"/>
    <w:rsid w:val="003A34B1"/>
    <w:rsid w:val="003A6FD2"/>
    <w:rsid w:val="003A7BC9"/>
    <w:rsid w:val="003B08F2"/>
    <w:rsid w:val="003B1C73"/>
    <w:rsid w:val="003B5054"/>
    <w:rsid w:val="003B73C3"/>
    <w:rsid w:val="003C3A7D"/>
    <w:rsid w:val="003C4370"/>
    <w:rsid w:val="003C537F"/>
    <w:rsid w:val="003C6CBB"/>
    <w:rsid w:val="003D1DB0"/>
    <w:rsid w:val="003D3AAA"/>
    <w:rsid w:val="003D4829"/>
    <w:rsid w:val="003D4BB7"/>
    <w:rsid w:val="003D4CA9"/>
    <w:rsid w:val="003D61FD"/>
    <w:rsid w:val="003D70B5"/>
    <w:rsid w:val="003E2FF9"/>
    <w:rsid w:val="003E4340"/>
    <w:rsid w:val="003F2025"/>
    <w:rsid w:val="003F353C"/>
    <w:rsid w:val="003F3A33"/>
    <w:rsid w:val="003F3E1F"/>
    <w:rsid w:val="003F65B7"/>
    <w:rsid w:val="003F784C"/>
    <w:rsid w:val="00400A1F"/>
    <w:rsid w:val="00401E46"/>
    <w:rsid w:val="004047A0"/>
    <w:rsid w:val="0040748F"/>
    <w:rsid w:val="00407FEE"/>
    <w:rsid w:val="00410543"/>
    <w:rsid w:val="00412E46"/>
    <w:rsid w:val="0041440C"/>
    <w:rsid w:val="00415A6B"/>
    <w:rsid w:val="00415CD7"/>
    <w:rsid w:val="00416339"/>
    <w:rsid w:val="004206AA"/>
    <w:rsid w:val="0042426F"/>
    <w:rsid w:val="00425113"/>
    <w:rsid w:val="00425A1B"/>
    <w:rsid w:val="004260CE"/>
    <w:rsid w:val="00426AB6"/>
    <w:rsid w:val="00427200"/>
    <w:rsid w:val="0042730E"/>
    <w:rsid w:val="004301B9"/>
    <w:rsid w:val="00430F7E"/>
    <w:rsid w:val="00434ECD"/>
    <w:rsid w:val="00434F68"/>
    <w:rsid w:val="00436A3F"/>
    <w:rsid w:val="00437849"/>
    <w:rsid w:val="0044161E"/>
    <w:rsid w:val="00442386"/>
    <w:rsid w:val="00444F76"/>
    <w:rsid w:val="0045116F"/>
    <w:rsid w:val="0045147B"/>
    <w:rsid w:val="00451A2B"/>
    <w:rsid w:val="00451C10"/>
    <w:rsid w:val="00452B55"/>
    <w:rsid w:val="00452C68"/>
    <w:rsid w:val="00456B9A"/>
    <w:rsid w:val="00457272"/>
    <w:rsid w:val="00462E51"/>
    <w:rsid w:val="004634ED"/>
    <w:rsid w:val="0046700F"/>
    <w:rsid w:val="004706CE"/>
    <w:rsid w:val="0047384B"/>
    <w:rsid w:val="0047582E"/>
    <w:rsid w:val="00480B29"/>
    <w:rsid w:val="0048335E"/>
    <w:rsid w:val="00483CD7"/>
    <w:rsid w:val="004848C9"/>
    <w:rsid w:val="00485B00"/>
    <w:rsid w:val="00485FC1"/>
    <w:rsid w:val="0049174C"/>
    <w:rsid w:val="0049335F"/>
    <w:rsid w:val="00493DC7"/>
    <w:rsid w:val="00495A77"/>
    <w:rsid w:val="0049656D"/>
    <w:rsid w:val="004967FC"/>
    <w:rsid w:val="00497311"/>
    <w:rsid w:val="004A3E44"/>
    <w:rsid w:val="004A4360"/>
    <w:rsid w:val="004A606F"/>
    <w:rsid w:val="004A777B"/>
    <w:rsid w:val="004B057A"/>
    <w:rsid w:val="004B0DE8"/>
    <w:rsid w:val="004B3649"/>
    <w:rsid w:val="004B3A00"/>
    <w:rsid w:val="004B3B70"/>
    <w:rsid w:val="004B3B89"/>
    <w:rsid w:val="004B3BDF"/>
    <w:rsid w:val="004B4CD5"/>
    <w:rsid w:val="004B6487"/>
    <w:rsid w:val="004C06C8"/>
    <w:rsid w:val="004C14B1"/>
    <w:rsid w:val="004C36D8"/>
    <w:rsid w:val="004C444F"/>
    <w:rsid w:val="004C5F91"/>
    <w:rsid w:val="004C64C0"/>
    <w:rsid w:val="004D021A"/>
    <w:rsid w:val="004D3CD4"/>
    <w:rsid w:val="004D558B"/>
    <w:rsid w:val="004E1474"/>
    <w:rsid w:val="004E1F06"/>
    <w:rsid w:val="004E2F75"/>
    <w:rsid w:val="004E3F43"/>
    <w:rsid w:val="004E4064"/>
    <w:rsid w:val="004E4A91"/>
    <w:rsid w:val="004F113F"/>
    <w:rsid w:val="004F4BED"/>
    <w:rsid w:val="004F6DD4"/>
    <w:rsid w:val="004F7388"/>
    <w:rsid w:val="0050039B"/>
    <w:rsid w:val="00500D2C"/>
    <w:rsid w:val="00501CEA"/>
    <w:rsid w:val="00501DB6"/>
    <w:rsid w:val="0050459B"/>
    <w:rsid w:val="005046E1"/>
    <w:rsid w:val="005061BC"/>
    <w:rsid w:val="00506658"/>
    <w:rsid w:val="00506E6F"/>
    <w:rsid w:val="00507880"/>
    <w:rsid w:val="00512FB7"/>
    <w:rsid w:val="00516652"/>
    <w:rsid w:val="00516677"/>
    <w:rsid w:val="00517DF7"/>
    <w:rsid w:val="00520EA3"/>
    <w:rsid w:val="005231D3"/>
    <w:rsid w:val="005242FB"/>
    <w:rsid w:val="005244E7"/>
    <w:rsid w:val="00525459"/>
    <w:rsid w:val="00526728"/>
    <w:rsid w:val="00530795"/>
    <w:rsid w:val="00531187"/>
    <w:rsid w:val="00531CCE"/>
    <w:rsid w:val="00533F5E"/>
    <w:rsid w:val="00534A95"/>
    <w:rsid w:val="00534AC9"/>
    <w:rsid w:val="0053664B"/>
    <w:rsid w:val="005379C4"/>
    <w:rsid w:val="00541474"/>
    <w:rsid w:val="0054217D"/>
    <w:rsid w:val="00543820"/>
    <w:rsid w:val="0054393D"/>
    <w:rsid w:val="005447FC"/>
    <w:rsid w:val="005462D0"/>
    <w:rsid w:val="00547212"/>
    <w:rsid w:val="00547AE5"/>
    <w:rsid w:val="00550040"/>
    <w:rsid w:val="00550A68"/>
    <w:rsid w:val="00552ADB"/>
    <w:rsid w:val="0055682B"/>
    <w:rsid w:val="00556979"/>
    <w:rsid w:val="00560E1A"/>
    <w:rsid w:val="00561AE2"/>
    <w:rsid w:val="005633B8"/>
    <w:rsid w:val="005657AC"/>
    <w:rsid w:val="005735E1"/>
    <w:rsid w:val="005741A2"/>
    <w:rsid w:val="00575302"/>
    <w:rsid w:val="005761D7"/>
    <w:rsid w:val="00576A10"/>
    <w:rsid w:val="00583ED6"/>
    <w:rsid w:val="005853D0"/>
    <w:rsid w:val="005904A3"/>
    <w:rsid w:val="0059101D"/>
    <w:rsid w:val="00591486"/>
    <w:rsid w:val="005914BA"/>
    <w:rsid w:val="00592ED2"/>
    <w:rsid w:val="00595728"/>
    <w:rsid w:val="00596EE2"/>
    <w:rsid w:val="005A00FE"/>
    <w:rsid w:val="005A07F0"/>
    <w:rsid w:val="005A1C21"/>
    <w:rsid w:val="005A24F5"/>
    <w:rsid w:val="005A769A"/>
    <w:rsid w:val="005C0DC2"/>
    <w:rsid w:val="005C13EF"/>
    <w:rsid w:val="005C2808"/>
    <w:rsid w:val="005C28A3"/>
    <w:rsid w:val="005C4560"/>
    <w:rsid w:val="005D01B7"/>
    <w:rsid w:val="005D162F"/>
    <w:rsid w:val="005D17AB"/>
    <w:rsid w:val="005D25D8"/>
    <w:rsid w:val="005D3843"/>
    <w:rsid w:val="005D3CF8"/>
    <w:rsid w:val="005D4910"/>
    <w:rsid w:val="005D5BA2"/>
    <w:rsid w:val="005D6290"/>
    <w:rsid w:val="005D7441"/>
    <w:rsid w:val="005E0D08"/>
    <w:rsid w:val="005E444B"/>
    <w:rsid w:val="005E4A21"/>
    <w:rsid w:val="005E518C"/>
    <w:rsid w:val="005F237D"/>
    <w:rsid w:val="005F27D3"/>
    <w:rsid w:val="005F34EB"/>
    <w:rsid w:val="005F4FED"/>
    <w:rsid w:val="005F622F"/>
    <w:rsid w:val="00603D38"/>
    <w:rsid w:val="00606BB7"/>
    <w:rsid w:val="00607297"/>
    <w:rsid w:val="00607922"/>
    <w:rsid w:val="00610082"/>
    <w:rsid w:val="00610E7E"/>
    <w:rsid w:val="006114EB"/>
    <w:rsid w:val="00614361"/>
    <w:rsid w:val="00614698"/>
    <w:rsid w:val="0061521A"/>
    <w:rsid w:val="0062554B"/>
    <w:rsid w:val="00625A8B"/>
    <w:rsid w:val="00625F53"/>
    <w:rsid w:val="00626333"/>
    <w:rsid w:val="00626E1F"/>
    <w:rsid w:val="006309C9"/>
    <w:rsid w:val="006318EB"/>
    <w:rsid w:val="00632DCE"/>
    <w:rsid w:val="006337B0"/>
    <w:rsid w:val="00633A96"/>
    <w:rsid w:val="006348C2"/>
    <w:rsid w:val="006369C4"/>
    <w:rsid w:val="00640328"/>
    <w:rsid w:val="00640535"/>
    <w:rsid w:val="00640F62"/>
    <w:rsid w:val="00642BD0"/>
    <w:rsid w:val="006443ED"/>
    <w:rsid w:val="006512AA"/>
    <w:rsid w:val="00651E3C"/>
    <w:rsid w:val="0065230C"/>
    <w:rsid w:val="00652433"/>
    <w:rsid w:val="0065548F"/>
    <w:rsid w:val="006576B4"/>
    <w:rsid w:val="00660586"/>
    <w:rsid w:val="0066125A"/>
    <w:rsid w:val="00662191"/>
    <w:rsid w:val="00662FCD"/>
    <w:rsid w:val="00663E0C"/>
    <w:rsid w:val="00664402"/>
    <w:rsid w:val="00664524"/>
    <w:rsid w:val="00667EB3"/>
    <w:rsid w:val="0067070F"/>
    <w:rsid w:val="00670C6F"/>
    <w:rsid w:val="0067415A"/>
    <w:rsid w:val="00675362"/>
    <w:rsid w:val="006756A7"/>
    <w:rsid w:val="00676F56"/>
    <w:rsid w:val="00677968"/>
    <w:rsid w:val="006806B0"/>
    <w:rsid w:val="00680ED2"/>
    <w:rsid w:val="0068105C"/>
    <w:rsid w:val="0068117C"/>
    <w:rsid w:val="0068224B"/>
    <w:rsid w:val="006829A4"/>
    <w:rsid w:val="006833BE"/>
    <w:rsid w:val="006837B1"/>
    <w:rsid w:val="0068458E"/>
    <w:rsid w:val="0068474C"/>
    <w:rsid w:val="006860B5"/>
    <w:rsid w:val="00686D10"/>
    <w:rsid w:val="00687DFF"/>
    <w:rsid w:val="00690934"/>
    <w:rsid w:val="00691CC3"/>
    <w:rsid w:val="00694495"/>
    <w:rsid w:val="00696BA9"/>
    <w:rsid w:val="006973FF"/>
    <w:rsid w:val="00697FE6"/>
    <w:rsid w:val="006A14ED"/>
    <w:rsid w:val="006A18F6"/>
    <w:rsid w:val="006A1CA2"/>
    <w:rsid w:val="006A3C1F"/>
    <w:rsid w:val="006A443E"/>
    <w:rsid w:val="006A5477"/>
    <w:rsid w:val="006A5D08"/>
    <w:rsid w:val="006A6439"/>
    <w:rsid w:val="006A6D9A"/>
    <w:rsid w:val="006B14BD"/>
    <w:rsid w:val="006B2E72"/>
    <w:rsid w:val="006B44B3"/>
    <w:rsid w:val="006B4D9A"/>
    <w:rsid w:val="006B6F14"/>
    <w:rsid w:val="006C2A2A"/>
    <w:rsid w:val="006C3272"/>
    <w:rsid w:val="006C5470"/>
    <w:rsid w:val="006C7540"/>
    <w:rsid w:val="006D0493"/>
    <w:rsid w:val="006D3D26"/>
    <w:rsid w:val="006D5DAF"/>
    <w:rsid w:val="006E00F2"/>
    <w:rsid w:val="006E0906"/>
    <w:rsid w:val="006E0B43"/>
    <w:rsid w:val="006E32D3"/>
    <w:rsid w:val="006E46AD"/>
    <w:rsid w:val="006E4988"/>
    <w:rsid w:val="006E6347"/>
    <w:rsid w:val="006F3FAC"/>
    <w:rsid w:val="006F513E"/>
    <w:rsid w:val="006F59D9"/>
    <w:rsid w:val="00704123"/>
    <w:rsid w:val="00705B10"/>
    <w:rsid w:val="007065F6"/>
    <w:rsid w:val="00707703"/>
    <w:rsid w:val="007103BE"/>
    <w:rsid w:val="007116B4"/>
    <w:rsid w:val="007129AF"/>
    <w:rsid w:val="00713E7B"/>
    <w:rsid w:val="00713F56"/>
    <w:rsid w:val="00716BE9"/>
    <w:rsid w:val="00716CE9"/>
    <w:rsid w:val="0071757D"/>
    <w:rsid w:val="007179E8"/>
    <w:rsid w:val="007205E6"/>
    <w:rsid w:val="00723593"/>
    <w:rsid w:val="00730685"/>
    <w:rsid w:val="00731360"/>
    <w:rsid w:val="0073517F"/>
    <w:rsid w:val="0073579E"/>
    <w:rsid w:val="0074128D"/>
    <w:rsid w:val="0074134F"/>
    <w:rsid w:val="00742556"/>
    <w:rsid w:val="0074284F"/>
    <w:rsid w:val="00744721"/>
    <w:rsid w:val="007448B8"/>
    <w:rsid w:val="00746382"/>
    <w:rsid w:val="00746FAA"/>
    <w:rsid w:val="0074766F"/>
    <w:rsid w:val="007526BE"/>
    <w:rsid w:val="00752CEE"/>
    <w:rsid w:val="00755486"/>
    <w:rsid w:val="0075571A"/>
    <w:rsid w:val="00756F7F"/>
    <w:rsid w:val="0076245B"/>
    <w:rsid w:val="00763714"/>
    <w:rsid w:val="00763F9A"/>
    <w:rsid w:val="007721E9"/>
    <w:rsid w:val="007722C6"/>
    <w:rsid w:val="00772800"/>
    <w:rsid w:val="007738E1"/>
    <w:rsid w:val="00775245"/>
    <w:rsid w:val="00775723"/>
    <w:rsid w:val="007757AA"/>
    <w:rsid w:val="00777285"/>
    <w:rsid w:val="0078186B"/>
    <w:rsid w:val="007837C3"/>
    <w:rsid w:val="00783A70"/>
    <w:rsid w:val="007850C7"/>
    <w:rsid w:val="0078723B"/>
    <w:rsid w:val="007876B1"/>
    <w:rsid w:val="007908B6"/>
    <w:rsid w:val="007914BD"/>
    <w:rsid w:val="00791EB2"/>
    <w:rsid w:val="007933C7"/>
    <w:rsid w:val="00794604"/>
    <w:rsid w:val="00794CD5"/>
    <w:rsid w:val="00795739"/>
    <w:rsid w:val="00795E2D"/>
    <w:rsid w:val="00796564"/>
    <w:rsid w:val="00796D84"/>
    <w:rsid w:val="00796F11"/>
    <w:rsid w:val="0079757A"/>
    <w:rsid w:val="00797854"/>
    <w:rsid w:val="007A2013"/>
    <w:rsid w:val="007A2379"/>
    <w:rsid w:val="007A442E"/>
    <w:rsid w:val="007A4A99"/>
    <w:rsid w:val="007A56F1"/>
    <w:rsid w:val="007A5EA2"/>
    <w:rsid w:val="007A7010"/>
    <w:rsid w:val="007A720D"/>
    <w:rsid w:val="007B03C4"/>
    <w:rsid w:val="007B2BAF"/>
    <w:rsid w:val="007B5181"/>
    <w:rsid w:val="007B5927"/>
    <w:rsid w:val="007B5C2A"/>
    <w:rsid w:val="007B6975"/>
    <w:rsid w:val="007B7C3A"/>
    <w:rsid w:val="007C0318"/>
    <w:rsid w:val="007C4D54"/>
    <w:rsid w:val="007C5952"/>
    <w:rsid w:val="007C6980"/>
    <w:rsid w:val="007C7F66"/>
    <w:rsid w:val="007D0AD4"/>
    <w:rsid w:val="007D1101"/>
    <w:rsid w:val="007D5AB4"/>
    <w:rsid w:val="007D6D14"/>
    <w:rsid w:val="007D7A47"/>
    <w:rsid w:val="007E19B2"/>
    <w:rsid w:val="007E1C14"/>
    <w:rsid w:val="007E4C69"/>
    <w:rsid w:val="007E7BCE"/>
    <w:rsid w:val="007E7F12"/>
    <w:rsid w:val="007F0A82"/>
    <w:rsid w:val="007F2D99"/>
    <w:rsid w:val="00800459"/>
    <w:rsid w:val="00801D62"/>
    <w:rsid w:val="00802F8E"/>
    <w:rsid w:val="008035B5"/>
    <w:rsid w:val="00804D94"/>
    <w:rsid w:val="008111D3"/>
    <w:rsid w:val="00811964"/>
    <w:rsid w:val="008163DC"/>
    <w:rsid w:val="008176A9"/>
    <w:rsid w:val="00817791"/>
    <w:rsid w:val="008200DE"/>
    <w:rsid w:val="0082074D"/>
    <w:rsid w:val="00821038"/>
    <w:rsid w:val="008217A4"/>
    <w:rsid w:val="00821A1B"/>
    <w:rsid w:val="00824035"/>
    <w:rsid w:val="00825720"/>
    <w:rsid w:val="0082701D"/>
    <w:rsid w:val="008270C5"/>
    <w:rsid w:val="008316AB"/>
    <w:rsid w:val="00834002"/>
    <w:rsid w:val="00834E9B"/>
    <w:rsid w:val="008354E6"/>
    <w:rsid w:val="00840DB9"/>
    <w:rsid w:val="00844B37"/>
    <w:rsid w:val="00845930"/>
    <w:rsid w:val="00845D1C"/>
    <w:rsid w:val="00847F41"/>
    <w:rsid w:val="00854954"/>
    <w:rsid w:val="00857B6D"/>
    <w:rsid w:val="00863B25"/>
    <w:rsid w:val="008643B2"/>
    <w:rsid w:val="0087025F"/>
    <w:rsid w:val="008727AD"/>
    <w:rsid w:val="00873DE5"/>
    <w:rsid w:val="00874B43"/>
    <w:rsid w:val="00874BCB"/>
    <w:rsid w:val="008769A1"/>
    <w:rsid w:val="008778B0"/>
    <w:rsid w:val="00880FC7"/>
    <w:rsid w:val="0088134E"/>
    <w:rsid w:val="00882DBA"/>
    <w:rsid w:val="00883C3D"/>
    <w:rsid w:val="00884192"/>
    <w:rsid w:val="0088590F"/>
    <w:rsid w:val="00887943"/>
    <w:rsid w:val="0089073B"/>
    <w:rsid w:val="00891CFD"/>
    <w:rsid w:val="00891D10"/>
    <w:rsid w:val="008960D2"/>
    <w:rsid w:val="008966C2"/>
    <w:rsid w:val="00897E78"/>
    <w:rsid w:val="008A1128"/>
    <w:rsid w:val="008A2BF8"/>
    <w:rsid w:val="008A4571"/>
    <w:rsid w:val="008A5034"/>
    <w:rsid w:val="008A5779"/>
    <w:rsid w:val="008B2DFE"/>
    <w:rsid w:val="008B4B8E"/>
    <w:rsid w:val="008B5DED"/>
    <w:rsid w:val="008C09F4"/>
    <w:rsid w:val="008C1665"/>
    <w:rsid w:val="008C43C9"/>
    <w:rsid w:val="008C54C7"/>
    <w:rsid w:val="008C7C4A"/>
    <w:rsid w:val="008D0AE7"/>
    <w:rsid w:val="008D13DB"/>
    <w:rsid w:val="008D271F"/>
    <w:rsid w:val="008D34FD"/>
    <w:rsid w:val="008D52F9"/>
    <w:rsid w:val="008D7C27"/>
    <w:rsid w:val="008E093E"/>
    <w:rsid w:val="008E117C"/>
    <w:rsid w:val="008E1F1C"/>
    <w:rsid w:val="008E2C9C"/>
    <w:rsid w:val="008E5DCF"/>
    <w:rsid w:val="008E603B"/>
    <w:rsid w:val="008E721B"/>
    <w:rsid w:val="008E76A7"/>
    <w:rsid w:val="008F1486"/>
    <w:rsid w:val="008F1549"/>
    <w:rsid w:val="008F1B9F"/>
    <w:rsid w:val="008F3B62"/>
    <w:rsid w:val="008F3B6B"/>
    <w:rsid w:val="008F4551"/>
    <w:rsid w:val="00901DD2"/>
    <w:rsid w:val="00910F69"/>
    <w:rsid w:val="00911285"/>
    <w:rsid w:val="00911C9D"/>
    <w:rsid w:val="00912829"/>
    <w:rsid w:val="0091510C"/>
    <w:rsid w:val="0091662F"/>
    <w:rsid w:val="00923038"/>
    <w:rsid w:val="00923517"/>
    <w:rsid w:val="00924174"/>
    <w:rsid w:val="00924D71"/>
    <w:rsid w:val="009250DB"/>
    <w:rsid w:val="0092519F"/>
    <w:rsid w:val="00925558"/>
    <w:rsid w:val="009262F2"/>
    <w:rsid w:val="00927384"/>
    <w:rsid w:val="00931250"/>
    <w:rsid w:val="0093129E"/>
    <w:rsid w:val="00932F3E"/>
    <w:rsid w:val="0093601C"/>
    <w:rsid w:val="00936AE8"/>
    <w:rsid w:val="00937EF3"/>
    <w:rsid w:val="00940B46"/>
    <w:rsid w:val="00943670"/>
    <w:rsid w:val="00943817"/>
    <w:rsid w:val="00943C12"/>
    <w:rsid w:val="009451DE"/>
    <w:rsid w:val="0095127E"/>
    <w:rsid w:val="00951681"/>
    <w:rsid w:val="00951C20"/>
    <w:rsid w:val="009533C3"/>
    <w:rsid w:val="009563BA"/>
    <w:rsid w:val="0095766F"/>
    <w:rsid w:val="00961C99"/>
    <w:rsid w:val="00961D1A"/>
    <w:rsid w:val="00962565"/>
    <w:rsid w:val="00963A5F"/>
    <w:rsid w:val="009663C6"/>
    <w:rsid w:val="009729DE"/>
    <w:rsid w:val="009747FE"/>
    <w:rsid w:val="0097661F"/>
    <w:rsid w:val="00981497"/>
    <w:rsid w:val="00983F76"/>
    <w:rsid w:val="00984046"/>
    <w:rsid w:val="00984BF1"/>
    <w:rsid w:val="009860FE"/>
    <w:rsid w:val="009907E5"/>
    <w:rsid w:val="0099206B"/>
    <w:rsid w:val="00992B1A"/>
    <w:rsid w:val="00992D73"/>
    <w:rsid w:val="009935C5"/>
    <w:rsid w:val="00994F0F"/>
    <w:rsid w:val="00996E29"/>
    <w:rsid w:val="00996E67"/>
    <w:rsid w:val="0099767D"/>
    <w:rsid w:val="009A0714"/>
    <w:rsid w:val="009A29C0"/>
    <w:rsid w:val="009A7C1F"/>
    <w:rsid w:val="009B109D"/>
    <w:rsid w:val="009B1DA2"/>
    <w:rsid w:val="009B267C"/>
    <w:rsid w:val="009B26E6"/>
    <w:rsid w:val="009B3BA2"/>
    <w:rsid w:val="009B4A18"/>
    <w:rsid w:val="009B6268"/>
    <w:rsid w:val="009B6EF4"/>
    <w:rsid w:val="009B6F8C"/>
    <w:rsid w:val="009B7486"/>
    <w:rsid w:val="009C136A"/>
    <w:rsid w:val="009C1834"/>
    <w:rsid w:val="009C3B91"/>
    <w:rsid w:val="009C4031"/>
    <w:rsid w:val="009C46AC"/>
    <w:rsid w:val="009C4CCB"/>
    <w:rsid w:val="009D0767"/>
    <w:rsid w:val="009D694F"/>
    <w:rsid w:val="009D75E6"/>
    <w:rsid w:val="009D7D45"/>
    <w:rsid w:val="009E1EA1"/>
    <w:rsid w:val="009E1EFF"/>
    <w:rsid w:val="009E355A"/>
    <w:rsid w:val="009E61D6"/>
    <w:rsid w:val="009F08A1"/>
    <w:rsid w:val="009F2B7F"/>
    <w:rsid w:val="009F3E0D"/>
    <w:rsid w:val="009F4548"/>
    <w:rsid w:val="009F4C30"/>
    <w:rsid w:val="009F59B7"/>
    <w:rsid w:val="00A01A8C"/>
    <w:rsid w:val="00A0319B"/>
    <w:rsid w:val="00A0546C"/>
    <w:rsid w:val="00A120C8"/>
    <w:rsid w:val="00A122EC"/>
    <w:rsid w:val="00A1273A"/>
    <w:rsid w:val="00A130BE"/>
    <w:rsid w:val="00A13645"/>
    <w:rsid w:val="00A13C41"/>
    <w:rsid w:val="00A16994"/>
    <w:rsid w:val="00A17E2A"/>
    <w:rsid w:val="00A207AD"/>
    <w:rsid w:val="00A20CAA"/>
    <w:rsid w:val="00A2199F"/>
    <w:rsid w:val="00A2668C"/>
    <w:rsid w:val="00A300B8"/>
    <w:rsid w:val="00A31450"/>
    <w:rsid w:val="00A358C0"/>
    <w:rsid w:val="00A358D1"/>
    <w:rsid w:val="00A36362"/>
    <w:rsid w:val="00A46111"/>
    <w:rsid w:val="00A476DA"/>
    <w:rsid w:val="00A47F95"/>
    <w:rsid w:val="00A54936"/>
    <w:rsid w:val="00A552BD"/>
    <w:rsid w:val="00A5666D"/>
    <w:rsid w:val="00A570F6"/>
    <w:rsid w:val="00A617E4"/>
    <w:rsid w:val="00A654A2"/>
    <w:rsid w:val="00A700B1"/>
    <w:rsid w:val="00A71A56"/>
    <w:rsid w:val="00A7283C"/>
    <w:rsid w:val="00A74F13"/>
    <w:rsid w:val="00A83C52"/>
    <w:rsid w:val="00A84F7E"/>
    <w:rsid w:val="00A87491"/>
    <w:rsid w:val="00A878E6"/>
    <w:rsid w:val="00A87E76"/>
    <w:rsid w:val="00A91B1C"/>
    <w:rsid w:val="00A92325"/>
    <w:rsid w:val="00A93491"/>
    <w:rsid w:val="00A93696"/>
    <w:rsid w:val="00A940FA"/>
    <w:rsid w:val="00A95CD2"/>
    <w:rsid w:val="00A96552"/>
    <w:rsid w:val="00AA171F"/>
    <w:rsid w:val="00AA6B7E"/>
    <w:rsid w:val="00AB0552"/>
    <w:rsid w:val="00AB0E0F"/>
    <w:rsid w:val="00AB124F"/>
    <w:rsid w:val="00AB1B9F"/>
    <w:rsid w:val="00AB34EB"/>
    <w:rsid w:val="00AB560A"/>
    <w:rsid w:val="00AB5EEA"/>
    <w:rsid w:val="00AC000C"/>
    <w:rsid w:val="00AC1622"/>
    <w:rsid w:val="00AC33C3"/>
    <w:rsid w:val="00AC3ADD"/>
    <w:rsid w:val="00AC4CB4"/>
    <w:rsid w:val="00AC4E09"/>
    <w:rsid w:val="00AD01F6"/>
    <w:rsid w:val="00AD1648"/>
    <w:rsid w:val="00AD2750"/>
    <w:rsid w:val="00AD59E0"/>
    <w:rsid w:val="00AD756C"/>
    <w:rsid w:val="00AE0BCD"/>
    <w:rsid w:val="00AE1E00"/>
    <w:rsid w:val="00AE7F99"/>
    <w:rsid w:val="00AF0448"/>
    <w:rsid w:val="00AF0B71"/>
    <w:rsid w:val="00AF1FE3"/>
    <w:rsid w:val="00AF22C4"/>
    <w:rsid w:val="00AF2E6F"/>
    <w:rsid w:val="00AF3557"/>
    <w:rsid w:val="00AF3670"/>
    <w:rsid w:val="00AF4A76"/>
    <w:rsid w:val="00AF73BB"/>
    <w:rsid w:val="00B01517"/>
    <w:rsid w:val="00B04E12"/>
    <w:rsid w:val="00B06971"/>
    <w:rsid w:val="00B10CE8"/>
    <w:rsid w:val="00B12BF3"/>
    <w:rsid w:val="00B1396C"/>
    <w:rsid w:val="00B13B9B"/>
    <w:rsid w:val="00B14484"/>
    <w:rsid w:val="00B15AE0"/>
    <w:rsid w:val="00B160FC"/>
    <w:rsid w:val="00B20B70"/>
    <w:rsid w:val="00B21B86"/>
    <w:rsid w:val="00B232C9"/>
    <w:rsid w:val="00B235DD"/>
    <w:rsid w:val="00B2474D"/>
    <w:rsid w:val="00B25B59"/>
    <w:rsid w:val="00B26381"/>
    <w:rsid w:val="00B265E1"/>
    <w:rsid w:val="00B27330"/>
    <w:rsid w:val="00B301C3"/>
    <w:rsid w:val="00B30B62"/>
    <w:rsid w:val="00B31B82"/>
    <w:rsid w:val="00B34285"/>
    <w:rsid w:val="00B345BA"/>
    <w:rsid w:val="00B35AB3"/>
    <w:rsid w:val="00B36F8A"/>
    <w:rsid w:val="00B37120"/>
    <w:rsid w:val="00B37259"/>
    <w:rsid w:val="00B37482"/>
    <w:rsid w:val="00B37AC5"/>
    <w:rsid w:val="00B37D39"/>
    <w:rsid w:val="00B40560"/>
    <w:rsid w:val="00B40A58"/>
    <w:rsid w:val="00B40D00"/>
    <w:rsid w:val="00B43065"/>
    <w:rsid w:val="00B46D93"/>
    <w:rsid w:val="00B47BAA"/>
    <w:rsid w:val="00B47E9B"/>
    <w:rsid w:val="00B51184"/>
    <w:rsid w:val="00B51233"/>
    <w:rsid w:val="00B51B7F"/>
    <w:rsid w:val="00B53412"/>
    <w:rsid w:val="00B5643D"/>
    <w:rsid w:val="00B56C97"/>
    <w:rsid w:val="00B60004"/>
    <w:rsid w:val="00B60A88"/>
    <w:rsid w:val="00B6353F"/>
    <w:rsid w:val="00B63C09"/>
    <w:rsid w:val="00B6411C"/>
    <w:rsid w:val="00B64208"/>
    <w:rsid w:val="00B66179"/>
    <w:rsid w:val="00B677AA"/>
    <w:rsid w:val="00B67D0F"/>
    <w:rsid w:val="00B7161C"/>
    <w:rsid w:val="00B72599"/>
    <w:rsid w:val="00B754C8"/>
    <w:rsid w:val="00B75796"/>
    <w:rsid w:val="00B8136D"/>
    <w:rsid w:val="00B814AF"/>
    <w:rsid w:val="00B82F94"/>
    <w:rsid w:val="00B84B85"/>
    <w:rsid w:val="00B86F1E"/>
    <w:rsid w:val="00B871AA"/>
    <w:rsid w:val="00B8782E"/>
    <w:rsid w:val="00B87BB4"/>
    <w:rsid w:val="00B91CF0"/>
    <w:rsid w:val="00B93CA2"/>
    <w:rsid w:val="00B95124"/>
    <w:rsid w:val="00B975BA"/>
    <w:rsid w:val="00BA1905"/>
    <w:rsid w:val="00BA3C45"/>
    <w:rsid w:val="00BA4D00"/>
    <w:rsid w:val="00BB182C"/>
    <w:rsid w:val="00BB28D6"/>
    <w:rsid w:val="00BB2F02"/>
    <w:rsid w:val="00BB3257"/>
    <w:rsid w:val="00BB33B7"/>
    <w:rsid w:val="00BB4137"/>
    <w:rsid w:val="00BB441F"/>
    <w:rsid w:val="00BB450A"/>
    <w:rsid w:val="00BC1410"/>
    <w:rsid w:val="00BC28A3"/>
    <w:rsid w:val="00BC3815"/>
    <w:rsid w:val="00BC55AE"/>
    <w:rsid w:val="00BC6856"/>
    <w:rsid w:val="00BC732D"/>
    <w:rsid w:val="00BD1629"/>
    <w:rsid w:val="00BD3E6F"/>
    <w:rsid w:val="00BD4CD4"/>
    <w:rsid w:val="00BD58A8"/>
    <w:rsid w:val="00BD65BE"/>
    <w:rsid w:val="00BD66C2"/>
    <w:rsid w:val="00BD7C61"/>
    <w:rsid w:val="00BE2611"/>
    <w:rsid w:val="00BE36A4"/>
    <w:rsid w:val="00BE6A32"/>
    <w:rsid w:val="00BE76DE"/>
    <w:rsid w:val="00BF3B93"/>
    <w:rsid w:val="00BF3F37"/>
    <w:rsid w:val="00BF5B57"/>
    <w:rsid w:val="00BF73C1"/>
    <w:rsid w:val="00C00060"/>
    <w:rsid w:val="00C0128A"/>
    <w:rsid w:val="00C0174C"/>
    <w:rsid w:val="00C026FD"/>
    <w:rsid w:val="00C031DF"/>
    <w:rsid w:val="00C03FEF"/>
    <w:rsid w:val="00C0549D"/>
    <w:rsid w:val="00C05679"/>
    <w:rsid w:val="00C05704"/>
    <w:rsid w:val="00C11A2F"/>
    <w:rsid w:val="00C12964"/>
    <w:rsid w:val="00C12E38"/>
    <w:rsid w:val="00C12F26"/>
    <w:rsid w:val="00C158DE"/>
    <w:rsid w:val="00C16442"/>
    <w:rsid w:val="00C1648E"/>
    <w:rsid w:val="00C173BB"/>
    <w:rsid w:val="00C174BD"/>
    <w:rsid w:val="00C2024B"/>
    <w:rsid w:val="00C238C4"/>
    <w:rsid w:val="00C23A7F"/>
    <w:rsid w:val="00C25FEE"/>
    <w:rsid w:val="00C261A7"/>
    <w:rsid w:val="00C27192"/>
    <w:rsid w:val="00C334B0"/>
    <w:rsid w:val="00C34003"/>
    <w:rsid w:val="00C3501F"/>
    <w:rsid w:val="00C35150"/>
    <w:rsid w:val="00C36990"/>
    <w:rsid w:val="00C377A4"/>
    <w:rsid w:val="00C41833"/>
    <w:rsid w:val="00C42F24"/>
    <w:rsid w:val="00C43A0A"/>
    <w:rsid w:val="00C44FD6"/>
    <w:rsid w:val="00C454FF"/>
    <w:rsid w:val="00C47312"/>
    <w:rsid w:val="00C50BA5"/>
    <w:rsid w:val="00C52322"/>
    <w:rsid w:val="00C52E6E"/>
    <w:rsid w:val="00C53ACA"/>
    <w:rsid w:val="00C549F1"/>
    <w:rsid w:val="00C61BE5"/>
    <w:rsid w:val="00C621E2"/>
    <w:rsid w:val="00C623DC"/>
    <w:rsid w:val="00C64711"/>
    <w:rsid w:val="00C72D74"/>
    <w:rsid w:val="00C75157"/>
    <w:rsid w:val="00C755CC"/>
    <w:rsid w:val="00C75862"/>
    <w:rsid w:val="00C75F4C"/>
    <w:rsid w:val="00C7624B"/>
    <w:rsid w:val="00C810EA"/>
    <w:rsid w:val="00C83275"/>
    <w:rsid w:val="00C837ED"/>
    <w:rsid w:val="00C842CB"/>
    <w:rsid w:val="00C84381"/>
    <w:rsid w:val="00C8547F"/>
    <w:rsid w:val="00C85608"/>
    <w:rsid w:val="00C8682A"/>
    <w:rsid w:val="00C87C84"/>
    <w:rsid w:val="00C9321C"/>
    <w:rsid w:val="00C93ED0"/>
    <w:rsid w:val="00C944D7"/>
    <w:rsid w:val="00C9501F"/>
    <w:rsid w:val="00C95255"/>
    <w:rsid w:val="00C97FA2"/>
    <w:rsid w:val="00CA08CF"/>
    <w:rsid w:val="00CA1817"/>
    <w:rsid w:val="00CA1E33"/>
    <w:rsid w:val="00CA201D"/>
    <w:rsid w:val="00CA25C2"/>
    <w:rsid w:val="00CA346D"/>
    <w:rsid w:val="00CA4650"/>
    <w:rsid w:val="00CA6F79"/>
    <w:rsid w:val="00CB50C7"/>
    <w:rsid w:val="00CB6C44"/>
    <w:rsid w:val="00CC18E5"/>
    <w:rsid w:val="00CC1B4B"/>
    <w:rsid w:val="00CC5684"/>
    <w:rsid w:val="00CD01EA"/>
    <w:rsid w:val="00CD21E7"/>
    <w:rsid w:val="00CD34C3"/>
    <w:rsid w:val="00CD6831"/>
    <w:rsid w:val="00CD6E56"/>
    <w:rsid w:val="00CE1927"/>
    <w:rsid w:val="00CE40D5"/>
    <w:rsid w:val="00CE63EB"/>
    <w:rsid w:val="00CF167E"/>
    <w:rsid w:val="00CF2E82"/>
    <w:rsid w:val="00CF3176"/>
    <w:rsid w:val="00CF695F"/>
    <w:rsid w:val="00D00A86"/>
    <w:rsid w:val="00D00C41"/>
    <w:rsid w:val="00D019B0"/>
    <w:rsid w:val="00D021E1"/>
    <w:rsid w:val="00D040DF"/>
    <w:rsid w:val="00D05C0F"/>
    <w:rsid w:val="00D05F71"/>
    <w:rsid w:val="00D10D77"/>
    <w:rsid w:val="00D11FEA"/>
    <w:rsid w:val="00D137CF"/>
    <w:rsid w:val="00D13A54"/>
    <w:rsid w:val="00D14192"/>
    <w:rsid w:val="00D15FA1"/>
    <w:rsid w:val="00D16996"/>
    <w:rsid w:val="00D20F7D"/>
    <w:rsid w:val="00D21126"/>
    <w:rsid w:val="00D211DA"/>
    <w:rsid w:val="00D354EF"/>
    <w:rsid w:val="00D35CDA"/>
    <w:rsid w:val="00D35FC8"/>
    <w:rsid w:val="00D36B95"/>
    <w:rsid w:val="00D37004"/>
    <w:rsid w:val="00D408CA"/>
    <w:rsid w:val="00D40BCF"/>
    <w:rsid w:val="00D41698"/>
    <w:rsid w:val="00D41A17"/>
    <w:rsid w:val="00D43C15"/>
    <w:rsid w:val="00D47CF0"/>
    <w:rsid w:val="00D51C52"/>
    <w:rsid w:val="00D554D6"/>
    <w:rsid w:val="00D62631"/>
    <w:rsid w:val="00D626D5"/>
    <w:rsid w:val="00D6581F"/>
    <w:rsid w:val="00D711B6"/>
    <w:rsid w:val="00D71C81"/>
    <w:rsid w:val="00D73D1A"/>
    <w:rsid w:val="00D813F3"/>
    <w:rsid w:val="00D81B37"/>
    <w:rsid w:val="00D8260D"/>
    <w:rsid w:val="00D90043"/>
    <w:rsid w:val="00D920A2"/>
    <w:rsid w:val="00D92DF0"/>
    <w:rsid w:val="00D9350E"/>
    <w:rsid w:val="00D951D6"/>
    <w:rsid w:val="00D974C6"/>
    <w:rsid w:val="00DA1FEE"/>
    <w:rsid w:val="00DA67AE"/>
    <w:rsid w:val="00DB0914"/>
    <w:rsid w:val="00DB115B"/>
    <w:rsid w:val="00DB3724"/>
    <w:rsid w:val="00DB69F1"/>
    <w:rsid w:val="00DB6BC4"/>
    <w:rsid w:val="00DC165B"/>
    <w:rsid w:val="00DC383A"/>
    <w:rsid w:val="00DC410F"/>
    <w:rsid w:val="00DC677A"/>
    <w:rsid w:val="00DD0D66"/>
    <w:rsid w:val="00DD1E30"/>
    <w:rsid w:val="00DD3664"/>
    <w:rsid w:val="00DD38B9"/>
    <w:rsid w:val="00DD3F41"/>
    <w:rsid w:val="00DD581A"/>
    <w:rsid w:val="00DD7394"/>
    <w:rsid w:val="00DE22AC"/>
    <w:rsid w:val="00DE30DD"/>
    <w:rsid w:val="00DE3939"/>
    <w:rsid w:val="00DE4489"/>
    <w:rsid w:val="00DE473D"/>
    <w:rsid w:val="00DE4CD5"/>
    <w:rsid w:val="00DE5B17"/>
    <w:rsid w:val="00DE7E12"/>
    <w:rsid w:val="00DF0826"/>
    <w:rsid w:val="00DF0C61"/>
    <w:rsid w:val="00DF13E5"/>
    <w:rsid w:val="00DF1AEB"/>
    <w:rsid w:val="00DF1D63"/>
    <w:rsid w:val="00DF4133"/>
    <w:rsid w:val="00DF5A11"/>
    <w:rsid w:val="00E00D01"/>
    <w:rsid w:val="00E02B80"/>
    <w:rsid w:val="00E042B6"/>
    <w:rsid w:val="00E0506A"/>
    <w:rsid w:val="00E0646A"/>
    <w:rsid w:val="00E1409A"/>
    <w:rsid w:val="00E16DC5"/>
    <w:rsid w:val="00E21B2D"/>
    <w:rsid w:val="00E30CDE"/>
    <w:rsid w:val="00E3238E"/>
    <w:rsid w:val="00E341B7"/>
    <w:rsid w:val="00E35DAF"/>
    <w:rsid w:val="00E368AC"/>
    <w:rsid w:val="00E37041"/>
    <w:rsid w:val="00E40290"/>
    <w:rsid w:val="00E41775"/>
    <w:rsid w:val="00E433DE"/>
    <w:rsid w:val="00E44F1B"/>
    <w:rsid w:val="00E45B45"/>
    <w:rsid w:val="00E51653"/>
    <w:rsid w:val="00E54E56"/>
    <w:rsid w:val="00E60F8D"/>
    <w:rsid w:val="00E677EE"/>
    <w:rsid w:val="00E73D28"/>
    <w:rsid w:val="00E753E9"/>
    <w:rsid w:val="00E75F71"/>
    <w:rsid w:val="00E77468"/>
    <w:rsid w:val="00E77988"/>
    <w:rsid w:val="00E81E9C"/>
    <w:rsid w:val="00E82F99"/>
    <w:rsid w:val="00E833A3"/>
    <w:rsid w:val="00E85A30"/>
    <w:rsid w:val="00E86251"/>
    <w:rsid w:val="00E9116F"/>
    <w:rsid w:val="00E913D5"/>
    <w:rsid w:val="00E92B7C"/>
    <w:rsid w:val="00E945CC"/>
    <w:rsid w:val="00E95913"/>
    <w:rsid w:val="00E95FD3"/>
    <w:rsid w:val="00EA3377"/>
    <w:rsid w:val="00EA40BF"/>
    <w:rsid w:val="00EB082A"/>
    <w:rsid w:val="00EB228F"/>
    <w:rsid w:val="00EB2B9A"/>
    <w:rsid w:val="00EB3C01"/>
    <w:rsid w:val="00EB4C9E"/>
    <w:rsid w:val="00EB7695"/>
    <w:rsid w:val="00EC08F6"/>
    <w:rsid w:val="00EC1A02"/>
    <w:rsid w:val="00EC1F6B"/>
    <w:rsid w:val="00EC3C65"/>
    <w:rsid w:val="00EC42CD"/>
    <w:rsid w:val="00EC4F86"/>
    <w:rsid w:val="00EC69FC"/>
    <w:rsid w:val="00EC6DA3"/>
    <w:rsid w:val="00ED3C50"/>
    <w:rsid w:val="00ED4B55"/>
    <w:rsid w:val="00ED50E7"/>
    <w:rsid w:val="00ED5EBC"/>
    <w:rsid w:val="00ED69CF"/>
    <w:rsid w:val="00ED752E"/>
    <w:rsid w:val="00EE688B"/>
    <w:rsid w:val="00EF0CA3"/>
    <w:rsid w:val="00EF23D6"/>
    <w:rsid w:val="00EF4AC9"/>
    <w:rsid w:val="00EF4C22"/>
    <w:rsid w:val="00F010D1"/>
    <w:rsid w:val="00F049A1"/>
    <w:rsid w:val="00F111F5"/>
    <w:rsid w:val="00F11897"/>
    <w:rsid w:val="00F14BBD"/>
    <w:rsid w:val="00F16A58"/>
    <w:rsid w:val="00F172A2"/>
    <w:rsid w:val="00F21878"/>
    <w:rsid w:val="00F2195C"/>
    <w:rsid w:val="00F24B02"/>
    <w:rsid w:val="00F2668A"/>
    <w:rsid w:val="00F26E49"/>
    <w:rsid w:val="00F3066C"/>
    <w:rsid w:val="00F30E73"/>
    <w:rsid w:val="00F31D98"/>
    <w:rsid w:val="00F330C6"/>
    <w:rsid w:val="00F40529"/>
    <w:rsid w:val="00F408DD"/>
    <w:rsid w:val="00F41B04"/>
    <w:rsid w:val="00F42E4C"/>
    <w:rsid w:val="00F4339C"/>
    <w:rsid w:val="00F43A03"/>
    <w:rsid w:val="00F4482A"/>
    <w:rsid w:val="00F44E6C"/>
    <w:rsid w:val="00F4521A"/>
    <w:rsid w:val="00F45389"/>
    <w:rsid w:val="00F46176"/>
    <w:rsid w:val="00F47BCA"/>
    <w:rsid w:val="00F5029E"/>
    <w:rsid w:val="00F506FD"/>
    <w:rsid w:val="00F52BD6"/>
    <w:rsid w:val="00F57379"/>
    <w:rsid w:val="00F600FC"/>
    <w:rsid w:val="00F60EC0"/>
    <w:rsid w:val="00F614E5"/>
    <w:rsid w:val="00F647B7"/>
    <w:rsid w:val="00F647DF"/>
    <w:rsid w:val="00F64FE9"/>
    <w:rsid w:val="00F66104"/>
    <w:rsid w:val="00F669E0"/>
    <w:rsid w:val="00F66E7E"/>
    <w:rsid w:val="00F702CD"/>
    <w:rsid w:val="00F70558"/>
    <w:rsid w:val="00F73E3D"/>
    <w:rsid w:val="00F749AA"/>
    <w:rsid w:val="00F75C2B"/>
    <w:rsid w:val="00F773C4"/>
    <w:rsid w:val="00F80468"/>
    <w:rsid w:val="00F8067B"/>
    <w:rsid w:val="00F815B1"/>
    <w:rsid w:val="00F84174"/>
    <w:rsid w:val="00F85373"/>
    <w:rsid w:val="00F86F35"/>
    <w:rsid w:val="00F92494"/>
    <w:rsid w:val="00F924B8"/>
    <w:rsid w:val="00F92E6C"/>
    <w:rsid w:val="00F93E62"/>
    <w:rsid w:val="00F94649"/>
    <w:rsid w:val="00F97C54"/>
    <w:rsid w:val="00F97DA5"/>
    <w:rsid w:val="00FA1309"/>
    <w:rsid w:val="00FA3755"/>
    <w:rsid w:val="00FA5AFC"/>
    <w:rsid w:val="00FA69DF"/>
    <w:rsid w:val="00FA715F"/>
    <w:rsid w:val="00FB0620"/>
    <w:rsid w:val="00FB0947"/>
    <w:rsid w:val="00FB2F97"/>
    <w:rsid w:val="00FB4E8F"/>
    <w:rsid w:val="00FB4ED2"/>
    <w:rsid w:val="00FB5C43"/>
    <w:rsid w:val="00FC012E"/>
    <w:rsid w:val="00FC0CB3"/>
    <w:rsid w:val="00FC0DDF"/>
    <w:rsid w:val="00FC262C"/>
    <w:rsid w:val="00FC2AE6"/>
    <w:rsid w:val="00FC52D9"/>
    <w:rsid w:val="00FC5D93"/>
    <w:rsid w:val="00FD1FBB"/>
    <w:rsid w:val="00FD242B"/>
    <w:rsid w:val="00FD4103"/>
    <w:rsid w:val="00FD4837"/>
    <w:rsid w:val="00FE16C6"/>
    <w:rsid w:val="00FE4E7F"/>
    <w:rsid w:val="00FF0A0E"/>
    <w:rsid w:val="00FF214B"/>
    <w:rsid w:val="00FF3F47"/>
    <w:rsid w:val="00FF42F3"/>
    <w:rsid w:val="00FF451D"/>
    <w:rsid w:val="00FF45D2"/>
    <w:rsid w:val="00FF5F5F"/>
    <w:rsid w:val="00FF7A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01A94F"/>
  <w15:docId w15:val="{70773D69-7DA4-469C-A501-C4169F7577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iPriority="99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664B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qFormat/>
    <w:rsid w:val="0053664B"/>
    <w:pPr>
      <w:keepNext/>
      <w:autoSpaceDE w:val="0"/>
      <w:autoSpaceDN w:val="0"/>
      <w:spacing w:before="120" w:after="0" w:line="240" w:lineRule="auto"/>
      <w:jc w:val="center"/>
      <w:outlineLvl w:val="0"/>
    </w:pPr>
    <w:rPr>
      <w:rFonts w:ascii="Times New Roman" w:hAnsi="Times New Roman"/>
      <w:b/>
      <w:i/>
      <w:sz w:val="32"/>
      <w:szCs w:val="20"/>
    </w:rPr>
  </w:style>
  <w:style w:type="paragraph" w:styleId="8">
    <w:name w:val="heading 8"/>
    <w:basedOn w:val="a"/>
    <w:next w:val="a"/>
    <w:link w:val="80"/>
    <w:semiHidden/>
    <w:unhideWhenUsed/>
    <w:qFormat/>
    <w:locked/>
    <w:rsid w:val="008769A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53664B"/>
    <w:rPr>
      <w:rFonts w:ascii="Times New Roman" w:hAnsi="Times New Roman" w:cs="Times New Roman"/>
      <w:b/>
      <w:i/>
      <w:sz w:val="20"/>
      <w:szCs w:val="20"/>
      <w:lang w:val="x-none" w:eastAsia="ru-RU"/>
    </w:rPr>
  </w:style>
  <w:style w:type="paragraph" w:customStyle="1" w:styleId="Default">
    <w:name w:val="Default"/>
    <w:rsid w:val="0053664B"/>
    <w:pPr>
      <w:widowControl w:val="0"/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UBST">
    <w:name w:val="__SUBST"/>
    <w:rsid w:val="0053664B"/>
    <w:rPr>
      <w:b/>
      <w:i/>
      <w:sz w:val="22"/>
    </w:rPr>
  </w:style>
  <w:style w:type="paragraph" w:styleId="a3">
    <w:name w:val="footnote text"/>
    <w:basedOn w:val="a"/>
    <w:link w:val="a4"/>
    <w:semiHidden/>
    <w:rsid w:val="0053664B"/>
    <w:rPr>
      <w:sz w:val="20"/>
      <w:szCs w:val="20"/>
    </w:rPr>
  </w:style>
  <w:style w:type="character" w:customStyle="1" w:styleId="a4">
    <w:name w:val="Текст сноски Знак"/>
    <w:link w:val="a3"/>
    <w:semiHidden/>
    <w:locked/>
    <w:rsid w:val="0053664B"/>
    <w:rPr>
      <w:rFonts w:eastAsia="Times New Roman" w:cs="Times New Roman"/>
      <w:sz w:val="20"/>
      <w:szCs w:val="20"/>
      <w:lang w:val="x-none" w:eastAsia="ru-RU"/>
    </w:rPr>
  </w:style>
  <w:style w:type="character" w:styleId="a5">
    <w:name w:val="footnote reference"/>
    <w:semiHidden/>
    <w:rsid w:val="0053664B"/>
    <w:rPr>
      <w:rFonts w:cs="Times New Roman"/>
      <w:vertAlign w:val="superscript"/>
    </w:rPr>
  </w:style>
  <w:style w:type="character" w:styleId="a6">
    <w:name w:val="Hyperlink"/>
    <w:uiPriority w:val="99"/>
    <w:rsid w:val="0053664B"/>
    <w:rPr>
      <w:rFonts w:cs="Times New Roman"/>
      <w:color w:val="0000FF"/>
      <w:u w:val="single"/>
    </w:rPr>
  </w:style>
  <w:style w:type="paragraph" w:customStyle="1" w:styleId="CM19">
    <w:name w:val="CM19"/>
    <w:basedOn w:val="Default"/>
    <w:next w:val="Default"/>
    <w:uiPriority w:val="99"/>
    <w:rsid w:val="0053664B"/>
    <w:rPr>
      <w:color w:val="auto"/>
    </w:rPr>
  </w:style>
  <w:style w:type="paragraph" w:customStyle="1" w:styleId="CM5">
    <w:name w:val="CM5"/>
    <w:basedOn w:val="Default"/>
    <w:next w:val="Default"/>
    <w:rsid w:val="0053664B"/>
    <w:pPr>
      <w:spacing w:line="233" w:lineRule="atLeast"/>
    </w:pPr>
    <w:rPr>
      <w:color w:val="auto"/>
    </w:rPr>
  </w:style>
  <w:style w:type="paragraph" w:customStyle="1" w:styleId="CM1">
    <w:name w:val="CM1"/>
    <w:basedOn w:val="Default"/>
    <w:next w:val="Default"/>
    <w:rsid w:val="0053664B"/>
    <w:rPr>
      <w:color w:val="auto"/>
    </w:rPr>
  </w:style>
  <w:style w:type="paragraph" w:customStyle="1" w:styleId="CM7">
    <w:name w:val="CM7"/>
    <w:basedOn w:val="Default"/>
    <w:next w:val="Default"/>
    <w:rsid w:val="0053664B"/>
    <w:pPr>
      <w:spacing w:line="233" w:lineRule="atLeast"/>
    </w:pPr>
    <w:rPr>
      <w:color w:val="auto"/>
    </w:rPr>
  </w:style>
  <w:style w:type="paragraph" w:styleId="a7">
    <w:name w:val="Balloon Text"/>
    <w:basedOn w:val="a"/>
    <w:link w:val="a8"/>
    <w:semiHidden/>
    <w:rsid w:val="0053664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semiHidden/>
    <w:locked/>
    <w:rsid w:val="0053664B"/>
    <w:rPr>
      <w:rFonts w:ascii="Tahoma" w:hAnsi="Tahoma" w:cs="Tahoma"/>
      <w:sz w:val="16"/>
      <w:szCs w:val="16"/>
      <w:lang w:val="x-none" w:eastAsia="ru-RU"/>
    </w:rPr>
  </w:style>
  <w:style w:type="character" w:styleId="a9">
    <w:name w:val="line number"/>
    <w:semiHidden/>
    <w:rsid w:val="0053664B"/>
    <w:rPr>
      <w:rFonts w:cs="Times New Roman"/>
    </w:rPr>
  </w:style>
  <w:style w:type="paragraph" w:styleId="aa">
    <w:name w:val="header"/>
    <w:basedOn w:val="a"/>
    <w:link w:val="ab"/>
    <w:rsid w:val="0053664B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locked/>
    <w:rsid w:val="0053664B"/>
    <w:rPr>
      <w:rFonts w:eastAsia="Times New Roman" w:cs="Times New Roman"/>
      <w:lang w:val="x-none" w:eastAsia="ru-RU"/>
    </w:rPr>
  </w:style>
  <w:style w:type="paragraph" w:styleId="ac">
    <w:name w:val="footer"/>
    <w:basedOn w:val="a"/>
    <w:link w:val="ad"/>
    <w:rsid w:val="0053664B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locked/>
    <w:rsid w:val="0053664B"/>
    <w:rPr>
      <w:rFonts w:eastAsia="Times New Roman" w:cs="Times New Roman"/>
      <w:lang w:val="x-none" w:eastAsia="ru-RU"/>
    </w:rPr>
  </w:style>
  <w:style w:type="character" w:styleId="ae">
    <w:name w:val="annotation reference"/>
    <w:rsid w:val="0053664B"/>
    <w:rPr>
      <w:rFonts w:ascii="Times New Roman" w:hAnsi="Times New Roman"/>
      <w:sz w:val="16"/>
    </w:rPr>
  </w:style>
  <w:style w:type="paragraph" w:styleId="af">
    <w:name w:val="annotation text"/>
    <w:basedOn w:val="a"/>
    <w:link w:val="af0"/>
    <w:rsid w:val="0053664B"/>
    <w:pPr>
      <w:widowControl w:val="0"/>
      <w:autoSpaceDE w:val="0"/>
      <w:autoSpaceDN w:val="0"/>
      <w:adjustRightInd w:val="0"/>
      <w:spacing w:before="20" w:after="40" w:line="240" w:lineRule="auto"/>
    </w:pPr>
    <w:rPr>
      <w:rFonts w:ascii="Times New Roman" w:hAnsi="Times New Roman"/>
      <w:sz w:val="20"/>
      <w:szCs w:val="20"/>
    </w:rPr>
  </w:style>
  <w:style w:type="character" w:customStyle="1" w:styleId="af0">
    <w:name w:val="Текст примечания Знак"/>
    <w:link w:val="af"/>
    <w:locked/>
    <w:rsid w:val="0053664B"/>
    <w:rPr>
      <w:rFonts w:ascii="Times New Roman" w:hAnsi="Times New Roman" w:cs="Times New Roman"/>
      <w:sz w:val="20"/>
      <w:szCs w:val="20"/>
      <w:lang w:val="x-none" w:eastAsia="ru-RU"/>
    </w:rPr>
  </w:style>
  <w:style w:type="paragraph" w:styleId="af1">
    <w:name w:val="annotation subject"/>
    <w:basedOn w:val="af"/>
    <w:next w:val="af"/>
    <w:link w:val="af2"/>
    <w:semiHidden/>
    <w:rsid w:val="0095127E"/>
    <w:pPr>
      <w:widowControl/>
      <w:autoSpaceDE/>
      <w:autoSpaceDN/>
      <w:adjustRightInd/>
      <w:spacing w:before="0" w:after="200"/>
    </w:pPr>
    <w:rPr>
      <w:rFonts w:ascii="Calibri" w:hAnsi="Calibri"/>
      <w:b/>
      <w:bCs/>
    </w:rPr>
  </w:style>
  <w:style w:type="character" w:customStyle="1" w:styleId="af2">
    <w:name w:val="Тема примечания Знак"/>
    <w:link w:val="af1"/>
    <w:semiHidden/>
    <w:locked/>
    <w:rsid w:val="0095127E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customStyle="1" w:styleId="11">
    <w:name w:val="Абзац списка1"/>
    <w:basedOn w:val="a"/>
    <w:rsid w:val="007721E9"/>
    <w:pPr>
      <w:spacing w:after="0" w:line="240" w:lineRule="auto"/>
      <w:ind w:left="720"/>
      <w:contextualSpacing/>
    </w:pPr>
    <w:rPr>
      <w:rFonts w:ascii="Times New Roman" w:hAnsi="Times New Roman"/>
      <w:lang w:eastAsia="en-US"/>
    </w:rPr>
  </w:style>
  <w:style w:type="paragraph" w:customStyle="1" w:styleId="ConsPlusNormal">
    <w:name w:val="ConsPlusNormal"/>
    <w:rsid w:val="00022019"/>
    <w:pPr>
      <w:widowControl w:val="0"/>
      <w:ind w:firstLine="720"/>
    </w:pPr>
    <w:rPr>
      <w:rFonts w:ascii="Arial" w:hAnsi="Arial"/>
      <w:sz w:val="24"/>
    </w:rPr>
  </w:style>
  <w:style w:type="table" w:styleId="af3">
    <w:name w:val="Table Grid"/>
    <w:basedOn w:val="a1"/>
    <w:rsid w:val="00DC165B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17">
    <w:name w:val="CM17"/>
    <w:basedOn w:val="Default"/>
    <w:next w:val="Default"/>
    <w:rsid w:val="00AD01F6"/>
    <w:rPr>
      <w:color w:val="auto"/>
    </w:rPr>
  </w:style>
  <w:style w:type="paragraph" w:customStyle="1" w:styleId="CM4">
    <w:name w:val="CM4"/>
    <w:basedOn w:val="Default"/>
    <w:next w:val="Default"/>
    <w:rsid w:val="00AD01F6"/>
    <w:pPr>
      <w:spacing w:line="233" w:lineRule="atLeast"/>
    </w:pPr>
    <w:rPr>
      <w:color w:val="auto"/>
    </w:rPr>
  </w:style>
  <w:style w:type="paragraph" w:customStyle="1" w:styleId="StyleJustifiedFirstline095cm1">
    <w:name w:val="Style Justified First line:  0.95 cm1"/>
    <w:basedOn w:val="a"/>
    <w:rsid w:val="00F42E4C"/>
    <w:pPr>
      <w:autoSpaceDE w:val="0"/>
      <w:autoSpaceDN w:val="0"/>
      <w:spacing w:after="0" w:line="240" w:lineRule="auto"/>
      <w:ind w:firstLine="539"/>
      <w:jc w:val="both"/>
    </w:pPr>
    <w:rPr>
      <w:rFonts w:ascii="Times New Roman" w:hAnsi="Times New Roman"/>
      <w:szCs w:val="20"/>
    </w:rPr>
  </w:style>
  <w:style w:type="character" w:styleId="af4">
    <w:name w:val="FollowedHyperlink"/>
    <w:rsid w:val="00162B00"/>
    <w:rPr>
      <w:color w:val="954F72"/>
      <w:u w:val="single"/>
    </w:rPr>
  </w:style>
  <w:style w:type="paragraph" w:styleId="2">
    <w:name w:val="Body Text 2"/>
    <w:aliases w:val="Основной текст 1,Нумерованный список !!,Надин стиль"/>
    <w:basedOn w:val="a"/>
    <w:link w:val="20"/>
    <w:uiPriority w:val="99"/>
    <w:rsid w:val="000C47C4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20">
    <w:name w:val="Основной текст 2 Знак"/>
    <w:aliases w:val="Основной текст 1 Знак,Нумерованный список !! Знак,Надин стиль Знак"/>
    <w:link w:val="2"/>
    <w:uiPriority w:val="99"/>
    <w:rsid w:val="000C47C4"/>
    <w:rPr>
      <w:rFonts w:ascii="Times New Roman" w:eastAsia="Times New Roman" w:hAnsi="Times New Roman"/>
      <w:lang w:val="x-none" w:eastAsia="x-none"/>
    </w:rPr>
  </w:style>
  <w:style w:type="paragraph" w:customStyle="1" w:styleId="BodyTextIndent1">
    <w:name w:val="Body Text Indent1"/>
    <w:basedOn w:val="a"/>
    <w:rsid w:val="00234C3E"/>
    <w:pPr>
      <w:widowControl w:val="0"/>
      <w:autoSpaceDE w:val="0"/>
      <w:autoSpaceDN w:val="0"/>
      <w:adjustRightInd w:val="0"/>
      <w:spacing w:before="20" w:after="120" w:line="240" w:lineRule="auto"/>
      <w:ind w:left="283"/>
    </w:pPr>
    <w:rPr>
      <w:rFonts w:ascii="Times New Roman" w:eastAsia="Times New Roman" w:hAnsi="Times New Roman"/>
    </w:rPr>
  </w:style>
  <w:style w:type="character" w:customStyle="1" w:styleId="80">
    <w:name w:val="Заголовок 8 Знак"/>
    <w:basedOn w:val="a0"/>
    <w:link w:val="8"/>
    <w:uiPriority w:val="99"/>
    <w:rsid w:val="008769A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af5">
    <w:name w:val="Revision"/>
    <w:hidden/>
    <w:uiPriority w:val="99"/>
    <w:semiHidden/>
    <w:rsid w:val="00DB0914"/>
    <w:rPr>
      <w:sz w:val="22"/>
      <w:szCs w:val="22"/>
    </w:rPr>
  </w:style>
  <w:style w:type="character" w:customStyle="1" w:styleId="af6">
    <w:name w:val="Абзац списка Знак"/>
    <w:aliases w:val="Нумерованый список Знак,List Paragraph1 Знак"/>
    <w:link w:val="af7"/>
    <w:uiPriority w:val="34"/>
    <w:locked/>
    <w:rsid w:val="00614361"/>
  </w:style>
  <w:style w:type="paragraph" w:styleId="af7">
    <w:name w:val="List Paragraph"/>
    <w:aliases w:val="Нумерованый список,List Paragraph1"/>
    <w:basedOn w:val="a"/>
    <w:link w:val="af6"/>
    <w:uiPriority w:val="34"/>
    <w:qFormat/>
    <w:rsid w:val="00614361"/>
    <w:pPr>
      <w:spacing w:after="160" w:line="256" w:lineRule="auto"/>
      <w:ind w:left="720"/>
      <w:contextualSpacing/>
    </w:pPr>
    <w:rPr>
      <w:sz w:val="20"/>
      <w:szCs w:val="20"/>
    </w:rPr>
  </w:style>
  <w:style w:type="table" w:customStyle="1" w:styleId="TableGridLight1">
    <w:name w:val="Table Grid Light1"/>
    <w:basedOn w:val="a1"/>
    <w:uiPriority w:val="40"/>
    <w:rsid w:val="001B119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af8">
    <w:name w:val="Body Text"/>
    <w:basedOn w:val="a"/>
    <w:link w:val="af9"/>
    <w:semiHidden/>
    <w:unhideWhenUsed/>
    <w:rsid w:val="004A777B"/>
    <w:pPr>
      <w:spacing w:after="120"/>
    </w:pPr>
  </w:style>
  <w:style w:type="character" w:customStyle="1" w:styleId="af9">
    <w:name w:val="Основной текст Знак"/>
    <w:basedOn w:val="a0"/>
    <w:link w:val="af8"/>
    <w:semiHidden/>
    <w:rsid w:val="004A777B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3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50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bma.org.uk/precious-metal-prices" TargetMode="External"/><Relationship Id="rId18" Type="http://schemas.microsoft.com/office/2016/09/relationships/commentsIds" Target="commentsId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866825-F49D-42BA-A410-AE141B9356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4837</Words>
  <Characters>27575</Characters>
  <Application>Microsoft Office Word</Application>
  <DocSecurity>0</DocSecurity>
  <Lines>229</Lines>
  <Paragraphs>64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Допущены к торгам на бирже</vt:lpstr>
      <vt:lpstr>Допущены к торгам на бирже</vt:lpstr>
    </vt:vector>
  </TitlesOfParts>
  <Company>Hewlett-Packard Company</Company>
  <LinksUpToDate>false</LinksUpToDate>
  <CharactersWithSpaces>32348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Допущены к торгам на бирже</dc:title>
  <dc:creator>Пирогов Петр Сергеевич</dc:creator>
  <cp:lastModifiedBy>Шишканова Татьяна Федоровна</cp:lastModifiedBy>
  <cp:revision>2</cp:revision>
  <cp:lastPrinted>2020-03-05T15:22:00Z</cp:lastPrinted>
  <dcterms:created xsi:type="dcterms:W3CDTF">2020-11-09T12:34:00Z</dcterms:created>
  <dcterms:modified xsi:type="dcterms:W3CDTF">2020-11-09T12:34:00Z</dcterms:modified>
</cp:coreProperties>
</file>